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240"/>
        <w:gridCol w:w="2228"/>
        <w:gridCol w:w="5568"/>
      </w:tblGrid>
      <w:tr w:rsidR="0094424E">
        <w:trPr>
          <w:jc w:val="center"/>
        </w:trPr>
        <w:tc>
          <w:tcPr>
            <w:tcW w:w="743" w:type="dxa"/>
          </w:tcPr>
          <w:p w:rsidR="0094424E" w:rsidRPr="008A59EE" w:rsidRDefault="0094424E" w:rsidP="00D44968">
            <w:pPr>
              <w:suppressLineNumbers/>
              <w:jc w:val="both"/>
              <w:rPr>
                <w:rFonts w:ascii="Arial" w:hAnsi="Arial"/>
                <w:b/>
                <w:bCs/>
                <w:sz w:val="26"/>
                <w:szCs w:val="26"/>
                <w:rtl/>
              </w:rPr>
            </w:pPr>
            <w:r w:rsidRPr="008A59EE">
              <w:rPr>
                <w:rFonts w:ascii="Arial" w:hAnsi="Arial" w:hint="cs"/>
                <w:b/>
                <w:bCs/>
                <w:sz w:val="26"/>
                <w:szCs w:val="26"/>
                <w:rtl/>
              </w:rPr>
              <w:t>ב</w:t>
            </w:r>
            <w:r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פאני גילת כהן</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E47396" w:rsidRDefault="000768DC" w:rsidP="009D708B">
                <w:pPr>
                  <w:suppressLineNumbers/>
                  <w:rPr>
                    <w:rFonts w:ascii="Arial" w:hAnsi="Arial"/>
                    <w:b/>
                    <w:bCs/>
                    <w:noProof w:val="0"/>
                    <w:sz w:val="26"/>
                    <w:szCs w:val="26"/>
                    <w:rtl/>
                  </w:rPr>
                </w:pPr>
                <w:r>
                  <w:rPr>
                    <w:rFonts w:ascii="Arial" w:hAnsi="Arial" w:hint="cs"/>
                    <w:b/>
                    <w:bCs/>
                    <w:noProof w:val="0"/>
                    <w:sz w:val="26"/>
                    <w:szCs w:val="26"/>
                    <w:rtl/>
                  </w:rPr>
                  <w:t>מבקש</w:t>
                </w:r>
              </w:p>
            </w:sdtContent>
          </w:sdt>
        </w:tc>
        <w:tc>
          <w:tcPr>
            <w:tcW w:w="5571" w:type="dxa"/>
          </w:tcPr>
          <w:p w:rsidR="00FA7FD0" w:rsidRDefault="00FA7FD0" w:rsidP="00D44968">
            <w:pPr>
              <w:suppressLineNumbers/>
              <w:rPr>
                <w:rtl/>
              </w:rPr>
            </w:pPr>
          </w:p>
          <w:p w:rsidR="0094424E" w:rsidRDefault="007034CE" w:rsidP="0090704E">
            <w:pPr>
              <w:suppressLineNumbers/>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90704E">
                  <w:rPr>
                    <w:rFonts w:ascii="Arial" w:hAnsi="Arial" w:hint="cs"/>
                    <w:b/>
                    <w:bCs/>
                    <w:noProof w:val="0"/>
                    <w:sz w:val="26"/>
                    <w:szCs w:val="26"/>
                    <w:rtl/>
                  </w:rPr>
                  <w:t>פלוני</w:t>
                </w:r>
                <w:r w:rsidR="000768DC">
                  <w:rPr>
                    <w:rFonts w:ascii="Arial" w:hAnsi="Arial"/>
                    <w:b/>
                    <w:bCs/>
                    <w:noProof w:val="0"/>
                    <w:sz w:val="26"/>
                    <w:szCs w:val="26"/>
                    <w:rtl/>
                  </w:rPr>
                  <w:br/>
                </w:r>
                <w:r w:rsidR="000768DC">
                  <w:rPr>
                    <w:rFonts w:ascii="Arial" w:hAnsi="Arial" w:hint="cs"/>
                    <w:b/>
                    <w:bCs/>
                    <w:noProof w:val="0"/>
                    <w:sz w:val="26"/>
                    <w:szCs w:val="26"/>
                    <w:rtl/>
                  </w:rPr>
                  <w:t>באמצעות ב"כ עוה"ד בנימין גריקו ואח'</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7034CE" w:rsidP="009D708B">
            <w:pPr>
              <w:suppressLineNumbers/>
              <w:rPr>
                <w:rFonts w:ascii="Arial" w:hAnsi="Arial"/>
                <w:b/>
                <w:bCs/>
                <w:noProof w:val="0"/>
                <w:sz w:val="26"/>
                <w:szCs w:val="26"/>
              </w:rPr>
            </w:pPr>
            <w:sdt>
              <w:sdtPr>
                <w:rPr>
                  <w:rtl/>
                </w:rPr>
                <w:alias w:val="1184"/>
                <w:tag w:val="1184"/>
                <w:id w:val="-340621022"/>
                <w:text w:multiLine="1"/>
              </w:sdtPr>
              <w:sdtEndPr/>
              <w:sdtContent>
                <w:r w:rsidR="00FE09EC">
                  <w:rPr>
                    <w:rFonts w:ascii="Arial" w:hAnsi="Arial"/>
                    <w:b/>
                    <w:bCs/>
                    <w:noProof w:val="0"/>
                    <w:sz w:val="26"/>
                    <w:szCs w:val="26"/>
                    <w:rtl/>
                  </w:rPr>
                  <w:t>משיב</w:t>
                </w:r>
                <w:r w:rsidR="009D708B">
                  <w:rPr>
                    <w:rFonts w:ascii="Arial" w:hAnsi="Arial" w:hint="cs"/>
                    <w:b/>
                    <w:bCs/>
                    <w:noProof w:val="0"/>
                    <w:sz w:val="26"/>
                    <w:szCs w:val="26"/>
                    <w:rtl/>
                  </w:rPr>
                  <w:t>ה</w:t>
                </w:r>
              </w:sdtContent>
            </w:sdt>
          </w:p>
        </w:tc>
        <w:tc>
          <w:tcPr>
            <w:tcW w:w="5571" w:type="dxa"/>
          </w:tcPr>
          <w:p w:rsidR="00CF6BB7" w:rsidRPr="00CD516B" w:rsidRDefault="007034CE" w:rsidP="0090704E">
            <w:pPr>
              <w:suppressLineNumbers/>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90704E">
                  <w:rPr>
                    <w:rFonts w:ascii="Arial" w:hAnsi="Arial" w:hint="cs"/>
                    <w:b/>
                    <w:bCs/>
                    <w:noProof w:val="0"/>
                    <w:sz w:val="26"/>
                    <w:szCs w:val="26"/>
                    <w:rtl/>
                  </w:rPr>
                  <w:t xml:space="preserve">אלמונית </w:t>
                </w:r>
                <w:r w:rsidR="00C009B2">
                  <w:rPr>
                    <w:rFonts w:ascii="Arial" w:hAnsi="Arial"/>
                    <w:b/>
                    <w:bCs/>
                    <w:noProof w:val="0"/>
                    <w:sz w:val="26"/>
                    <w:szCs w:val="26"/>
                    <w:rtl/>
                  </w:rPr>
                  <w:br/>
                </w:r>
                <w:r w:rsidR="00C009B2">
                  <w:rPr>
                    <w:rFonts w:ascii="Arial" w:hAnsi="Arial" w:hint="cs"/>
                    <w:b/>
                    <w:bCs/>
                    <w:noProof w:val="0"/>
                    <w:sz w:val="26"/>
                    <w:szCs w:val="26"/>
                    <w:rtl/>
                  </w:rPr>
                  <w:t>באמצעות ב"כ עוה"ד צילי כהן</w:t>
                </w:r>
                <w:r w:rsidR="00C009B2">
                  <w:rPr>
                    <w:rFonts w:ascii="Arial" w:hAnsi="Arial"/>
                    <w:b/>
                    <w:bCs/>
                    <w:noProof w:val="0"/>
                    <w:sz w:val="26"/>
                    <w:szCs w:val="26"/>
                    <w:rtl/>
                  </w:rPr>
                  <w:br/>
                </w:r>
                <w:r w:rsidR="00C009B2">
                  <w:rPr>
                    <w:rFonts w:ascii="Arial" w:hAnsi="Arial"/>
                    <w:b/>
                    <w:bCs/>
                    <w:noProof w:val="0"/>
                    <w:sz w:val="26"/>
                    <w:szCs w:val="26"/>
                    <w:rtl/>
                  </w:rPr>
                  <w:br/>
                </w:r>
              </w:sdtContent>
            </w:sdt>
          </w:p>
        </w:tc>
      </w:tr>
      <w:tr w:rsidR="00CF6BB7" w:rsidTr="000768DC">
        <w:trPr>
          <w:trHeight w:val="217"/>
          <w:jc w:val="center"/>
        </w:trPr>
        <w:tc>
          <w:tcPr>
            <w:tcW w:w="8820" w:type="dxa"/>
            <w:gridSpan w:val="3"/>
          </w:tcPr>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C009B2" w:rsidTr="00C009B2">
              <w:trPr>
                <w:jc w:val="center"/>
              </w:trPr>
              <w:tc>
                <w:tcPr>
                  <w:tcW w:w="3249" w:type="dxa"/>
                </w:tcPr>
                <w:p w:rsidR="00C009B2" w:rsidRDefault="00C009B2" w:rsidP="00C009B2">
                  <w:pPr>
                    <w:suppressLineNumbers/>
                  </w:pPr>
                </w:p>
                <w:sdt>
                  <w:sdtPr>
                    <w:rPr>
                      <w:rtl/>
                    </w:rPr>
                    <w:alias w:val="1180"/>
                    <w:tag w:val="1180"/>
                    <w:id w:val="-644353707"/>
                    <w:text w:multiLine="1"/>
                  </w:sdtPr>
                  <w:sdtEndPr/>
                  <w:sdtContent>
                    <w:p w:rsidR="00C009B2" w:rsidRDefault="00C009B2" w:rsidP="00C009B2">
                      <w:pPr>
                        <w:suppressLineNumbers/>
                        <w:rPr>
                          <w:rFonts w:ascii="Arial" w:hAnsi="Arial"/>
                          <w:b/>
                          <w:bCs/>
                          <w:noProof w:val="0"/>
                          <w:sz w:val="26"/>
                          <w:szCs w:val="26"/>
                          <w:rtl/>
                        </w:rPr>
                      </w:pPr>
                      <w:r>
                        <w:rPr>
                          <w:rFonts w:ascii="Arial" w:hAnsi="Arial"/>
                          <w:b/>
                          <w:bCs/>
                          <w:noProof w:val="0"/>
                          <w:sz w:val="26"/>
                          <w:szCs w:val="26"/>
                          <w:rtl/>
                        </w:rPr>
                        <w:t xml:space="preserve">בעניין: </w:t>
                      </w:r>
                    </w:p>
                  </w:sdtContent>
                </w:sdt>
              </w:tc>
              <w:tc>
                <w:tcPr>
                  <w:tcW w:w="5571" w:type="dxa"/>
                </w:tcPr>
                <w:p w:rsidR="00C009B2" w:rsidRDefault="00C009B2" w:rsidP="00C009B2">
                  <w:pPr>
                    <w:suppressLineNumbers/>
                    <w:rPr>
                      <w:rtl/>
                    </w:rPr>
                  </w:pPr>
                </w:p>
                <w:p w:rsidR="00C009B2" w:rsidRDefault="007034CE" w:rsidP="0090704E">
                  <w:pPr>
                    <w:suppressLineNumbers/>
                    <w:rPr>
                      <w:b/>
                      <w:bCs/>
                      <w:noProof w:val="0"/>
                      <w:sz w:val="26"/>
                      <w:szCs w:val="26"/>
                      <w:rtl/>
                    </w:rPr>
                  </w:pPr>
                  <w:sdt>
                    <w:sdtPr>
                      <w:rPr>
                        <w:rFonts w:ascii="Arial" w:hAnsi="Arial"/>
                        <w:b/>
                        <w:bCs/>
                        <w:noProof w:val="0"/>
                        <w:sz w:val="26"/>
                        <w:szCs w:val="26"/>
                        <w:rtl/>
                      </w:rPr>
                      <w:alias w:val="3151"/>
                      <w:tag w:val="3151"/>
                      <w:id w:val="-1424958473"/>
                      <w:placeholder>
                        <w:docPart w:val="4FB705F1A09845D9BD608B5CE0844589"/>
                      </w:placeholder>
                      <w:text w:multiLine="1"/>
                    </w:sdtPr>
                    <w:sdtEndPr/>
                    <w:sdtContent>
                      <w:r w:rsidR="00C009B2">
                        <w:rPr>
                          <w:rFonts w:ascii="Arial" w:hAnsi="Arial"/>
                          <w:b/>
                          <w:bCs/>
                          <w:noProof w:val="0"/>
                          <w:sz w:val="26"/>
                          <w:szCs w:val="26"/>
                          <w:rtl/>
                        </w:rPr>
                        <w:t xml:space="preserve">הקטינה </w:t>
                      </w:r>
                      <w:r w:rsidR="0090704E">
                        <w:rPr>
                          <w:rFonts w:ascii="Arial" w:hAnsi="Arial" w:hint="cs"/>
                          <w:b/>
                          <w:bCs/>
                          <w:noProof w:val="0"/>
                          <w:sz w:val="26"/>
                          <w:szCs w:val="26"/>
                          <w:rtl/>
                        </w:rPr>
                        <w:t>....</w:t>
                      </w:r>
                      <w:r w:rsidR="009D708B">
                        <w:rPr>
                          <w:rFonts w:ascii="Arial" w:hAnsi="Arial" w:hint="cs"/>
                          <w:b/>
                          <w:bCs/>
                          <w:noProof w:val="0"/>
                          <w:sz w:val="26"/>
                          <w:szCs w:val="26"/>
                          <w:rtl/>
                        </w:rPr>
                        <w:t xml:space="preserve"> </w:t>
                      </w:r>
                      <w:r w:rsidR="009D708B">
                        <w:rPr>
                          <w:rFonts w:ascii="Arial" w:hAnsi="Arial"/>
                          <w:b/>
                          <w:bCs/>
                          <w:noProof w:val="0"/>
                          <w:sz w:val="26"/>
                          <w:szCs w:val="26"/>
                          <w:rtl/>
                        </w:rPr>
                        <w:br/>
                      </w:r>
                      <w:r w:rsidR="009D708B">
                        <w:rPr>
                          <w:rFonts w:ascii="Arial" w:hAnsi="Arial" w:hint="cs"/>
                          <w:b/>
                          <w:bCs/>
                          <w:noProof w:val="0"/>
                          <w:sz w:val="26"/>
                          <w:szCs w:val="26"/>
                          <w:rtl/>
                        </w:rPr>
                        <w:t xml:space="preserve">ילידת </w:t>
                      </w:r>
                      <w:r w:rsidR="0090704E">
                        <w:rPr>
                          <w:rFonts w:ascii="Arial" w:hAnsi="Arial" w:hint="cs"/>
                          <w:b/>
                          <w:bCs/>
                          <w:noProof w:val="0"/>
                          <w:sz w:val="26"/>
                          <w:szCs w:val="26"/>
                          <w:rtl/>
                        </w:rPr>
                        <w:t>....</w:t>
                      </w:r>
                      <w:r w:rsidR="00C009B2">
                        <w:rPr>
                          <w:rFonts w:ascii="Arial" w:hAnsi="Arial"/>
                          <w:b/>
                          <w:bCs/>
                          <w:noProof w:val="0"/>
                          <w:sz w:val="26"/>
                          <w:szCs w:val="26"/>
                          <w:rtl/>
                        </w:rPr>
                        <w:br/>
                      </w:r>
                    </w:sdtContent>
                  </w:sdt>
                </w:p>
              </w:tc>
            </w:tr>
          </w:tbl>
          <w:p w:rsidR="00CF6BB7" w:rsidRPr="00C009B2" w:rsidRDefault="00CF6BB7" w:rsidP="00D44968">
            <w:pPr>
              <w:suppressLineNumbers/>
              <w:rPr>
                <w:rtl/>
              </w:rPr>
            </w:pPr>
          </w:p>
          <w:p w:rsidR="00CF6BB7" w:rsidRDefault="00CF6BB7" w:rsidP="00D44968">
            <w:pPr>
              <w:suppressLineNumbers/>
              <w:rPr>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0768DC" w:rsidTr="000768DC">
        <w:trPr>
          <w:jc w:val="center"/>
        </w:trPr>
        <w:tc>
          <w:tcPr>
            <w:tcW w:w="8820" w:type="dxa"/>
          </w:tcPr>
          <w:p w:rsidR="000768DC" w:rsidRDefault="001452F9">
            <w:pPr>
              <w:bidi w:val="0"/>
              <w:jc w:val="center"/>
              <w:rPr>
                <w:rFonts w:ascii="Arial" w:hAnsi="Arial"/>
                <w:b/>
                <w:bCs/>
                <w:noProof w:val="0"/>
                <w:sz w:val="32"/>
                <w:szCs w:val="32"/>
                <w:u w:val="single"/>
                <w:rtl/>
              </w:rPr>
            </w:pPr>
            <w:r>
              <w:rPr>
                <w:rFonts w:ascii="Arial" w:hAnsi="Arial" w:hint="cs"/>
                <w:b/>
                <w:bCs/>
                <w:noProof w:val="0"/>
                <w:sz w:val="32"/>
                <w:szCs w:val="32"/>
                <w:u w:val="single"/>
                <w:rtl/>
              </w:rPr>
              <w:t>פסק דין</w:t>
            </w:r>
          </w:p>
          <w:p w:rsidR="000768DC" w:rsidRDefault="000768DC">
            <w:pPr>
              <w:bidi w:val="0"/>
              <w:jc w:val="center"/>
              <w:rPr>
                <w:rFonts w:ascii="Arial" w:hAnsi="Arial"/>
                <w:b/>
                <w:bCs/>
                <w:noProof w:val="0"/>
                <w:sz w:val="28"/>
                <w:szCs w:val="28"/>
                <w:u w:val="single"/>
                <w:rtl/>
              </w:rPr>
            </w:pPr>
          </w:p>
        </w:tc>
      </w:tr>
    </w:tbl>
    <w:p w:rsidR="001452F9" w:rsidRDefault="009D708B" w:rsidP="0090704E">
      <w:pPr>
        <w:pStyle w:val="ad"/>
        <w:spacing w:line="360" w:lineRule="auto"/>
        <w:ind w:left="227"/>
        <w:jc w:val="both"/>
        <w:rPr>
          <w:rFonts w:ascii="Arial" w:hAnsi="Arial"/>
          <w:noProof w:val="0"/>
          <w:rtl/>
        </w:rPr>
      </w:pPr>
      <w:r>
        <w:rPr>
          <w:rFonts w:ascii="Arial" w:hAnsi="Arial" w:hint="cs"/>
          <w:noProof w:val="0"/>
          <w:rtl/>
        </w:rPr>
        <w:t xml:space="preserve">מונחת לפניי </w:t>
      </w:r>
      <w:r w:rsidR="000768DC">
        <w:rPr>
          <w:rFonts w:ascii="Arial" w:hAnsi="Arial"/>
          <w:noProof w:val="0"/>
          <w:rtl/>
        </w:rPr>
        <w:t xml:space="preserve">בקשת רשות ערעור </w:t>
      </w:r>
      <w:r>
        <w:rPr>
          <w:rFonts w:ascii="Arial" w:hAnsi="Arial" w:hint="cs"/>
          <w:noProof w:val="0"/>
          <w:rtl/>
        </w:rPr>
        <w:t>ה</w:t>
      </w:r>
      <w:r w:rsidR="000768DC">
        <w:rPr>
          <w:rFonts w:ascii="Arial" w:hAnsi="Arial"/>
          <w:noProof w:val="0"/>
          <w:rtl/>
        </w:rPr>
        <w:t xml:space="preserve">מכוונת כנגד החלטת בית המשפט לענייני משפחה </w:t>
      </w:r>
      <w:r w:rsidR="00F93320">
        <w:rPr>
          <w:rFonts w:ascii="Arial" w:hAnsi="Arial" w:hint="cs"/>
          <w:noProof w:val="0"/>
          <w:rtl/>
        </w:rPr>
        <w:t>בבאר שבע</w:t>
      </w:r>
      <w:r w:rsidR="000768DC">
        <w:rPr>
          <w:rFonts w:ascii="Arial" w:hAnsi="Arial"/>
          <w:noProof w:val="0"/>
          <w:rtl/>
        </w:rPr>
        <w:t xml:space="preserve"> מיום </w:t>
      </w:r>
      <w:r w:rsidR="00C009B2">
        <w:rPr>
          <w:rFonts w:ascii="Arial" w:hAnsi="Arial" w:hint="cs"/>
          <w:noProof w:val="0"/>
          <w:rtl/>
        </w:rPr>
        <w:t>27</w:t>
      </w:r>
      <w:r w:rsidR="000768DC">
        <w:rPr>
          <w:rFonts w:ascii="Arial" w:hAnsi="Arial"/>
          <w:noProof w:val="0"/>
          <w:rtl/>
        </w:rPr>
        <w:t>.0</w:t>
      </w:r>
      <w:r w:rsidR="00C009B2">
        <w:rPr>
          <w:rFonts w:ascii="Arial" w:hAnsi="Arial" w:hint="cs"/>
          <w:noProof w:val="0"/>
          <w:rtl/>
        </w:rPr>
        <w:t>4</w:t>
      </w:r>
      <w:r w:rsidR="00C009B2">
        <w:rPr>
          <w:rFonts w:ascii="Arial" w:hAnsi="Arial"/>
          <w:noProof w:val="0"/>
          <w:rtl/>
        </w:rPr>
        <w:t>.2023 ב</w:t>
      </w:r>
      <w:r>
        <w:rPr>
          <w:rFonts w:ascii="Arial" w:hAnsi="Arial" w:hint="cs"/>
          <w:noProof w:val="0"/>
          <w:rtl/>
        </w:rPr>
        <w:t>גדרה</w:t>
      </w:r>
      <w:r w:rsidR="00C009B2">
        <w:rPr>
          <w:rFonts w:ascii="Arial" w:hAnsi="Arial"/>
          <w:noProof w:val="0"/>
          <w:rtl/>
        </w:rPr>
        <w:t xml:space="preserve"> נקבע, כ</w:t>
      </w:r>
      <w:r w:rsidR="00C009B2">
        <w:rPr>
          <w:rFonts w:ascii="Arial" w:hAnsi="Arial" w:hint="cs"/>
          <w:noProof w:val="0"/>
          <w:rtl/>
        </w:rPr>
        <w:t xml:space="preserve">י הסדרי השהות </w:t>
      </w:r>
      <w:r>
        <w:rPr>
          <w:rFonts w:ascii="Arial" w:hAnsi="Arial" w:hint="cs"/>
          <w:noProof w:val="0"/>
          <w:rtl/>
        </w:rPr>
        <w:t xml:space="preserve">של הקטינה עם אביה, </w:t>
      </w:r>
      <w:r w:rsidR="00C009B2">
        <w:rPr>
          <w:rFonts w:ascii="Arial" w:hAnsi="Arial" w:hint="cs"/>
          <w:noProof w:val="0"/>
          <w:rtl/>
        </w:rPr>
        <w:t>המבקש</w:t>
      </w:r>
      <w:r>
        <w:rPr>
          <w:rFonts w:ascii="Arial" w:hAnsi="Arial" w:hint="cs"/>
          <w:noProof w:val="0"/>
          <w:rtl/>
        </w:rPr>
        <w:t>,</w:t>
      </w:r>
      <w:r w:rsidR="00C009B2">
        <w:rPr>
          <w:rFonts w:ascii="Arial" w:hAnsi="Arial" w:hint="cs"/>
          <w:noProof w:val="0"/>
          <w:rtl/>
        </w:rPr>
        <w:t xml:space="preserve"> </w:t>
      </w:r>
      <w:r>
        <w:rPr>
          <w:rFonts w:ascii="Arial" w:hAnsi="Arial" w:hint="cs"/>
          <w:noProof w:val="0"/>
          <w:rtl/>
        </w:rPr>
        <w:t>יתקיימו עפ"י ה</w:t>
      </w:r>
      <w:r w:rsidR="002253DE">
        <w:rPr>
          <w:rFonts w:ascii="Arial" w:hAnsi="Arial" w:hint="cs"/>
          <w:noProof w:val="0"/>
          <w:rtl/>
        </w:rPr>
        <w:t>מתכונת שהוצעה על ידי המש</w:t>
      </w:r>
      <w:r w:rsidR="001413BE">
        <w:rPr>
          <w:rFonts w:ascii="Arial" w:hAnsi="Arial" w:hint="cs"/>
          <w:noProof w:val="0"/>
          <w:rtl/>
        </w:rPr>
        <w:t xml:space="preserve">יבה, דהיינו פעם או פעמיים בשבוע למשך שעה </w:t>
      </w:r>
      <w:r w:rsidR="001413BE">
        <w:rPr>
          <w:rFonts w:ascii="Arial" w:hAnsi="Arial"/>
          <w:noProof w:val="0"/>
          <w:rtl/>
        </w:rPr>
        <w:t>–</w:t>
      </w:r>
      <w:r w:rsidR="001413BE">
        <w:rPr>
          <w:rFonts w:ascii="Arial" w:hAnsi="Arial" w:hint="cs"/>
          <w:noProof w:val="0"/>
          <w:rtl/>
        </w:rPr>
        <w:t xml:space="preserve"> שעה וחצי בשעות הערות של הקטינה (08:00-12:00 או 14:00-18:00), </w:t>
      </w:r>
      <w:r>
        <w:rPr>
          <w:rFonts w:ascii="Arial" w:hAnsi="Arial" w:hint="cs"/>
          <w:noProof w:val="0"/>
          <w:rtl/>
        </w:rPr>
        <w:t xml:space="preserve">תחת </w:t>
      </w:r>
      <w:r w:rsidR="001413BE">
        <w:rPr>
          <w:rFonts w:ascii="Arial" w:hAnsi="Arial" w:hint="cs"/>
          <w:noProof w:val="0"/>
          <w:rtl/>
        </w:rPr>
        <w:t xml:space="preserve">פיקוח וללא לינה. </w:t>
      </w:r>
      <w:r>
        <w:rPr>
          <w:rFonts w:ascii="Arial" w:hAnsi="Arial" w:hint="cs"/>
          <w:noProof w:val="0"/>
          <w:rtl/>
        </w:rPr>
        <w:t>בנוסף</w:t>
      </w:r>
      <w:r w:rsidR="001452F9">
        <w:rPr>
          <w:rFonts w:ascii="Arial" w:hAnsi="Arial" w:hint="cs"/>
          <w:noProof w:val="0"/>
          <w:rtl/>
        </w:rPr>
        <w:t xml:space="preserve"> נקבע,</w:t>
      </w:r>
      <w:r w:rsidR="001413BE">
        <w:rPr>
          <w:rFonts w:ascii="Arial" w:hAnsi="Arial" w:hint="cs"/>
          <w:noProof w:val="0"/>
          <w:rtl/>
        </w:rPr>
        <w:t xml:space="preserve"> </w:t>
      </w:r>
      <w:r w:rsidR="001452F9">
        <w:rPr>
          <w:rFonts w:ascii="Arial" w:hAnsi="Arial" w:hint="cs"/>
          <w:noProof w:val="0"/>
          <w:rtl/>
        </w:rPr>
        <w:t xml:space="preserve">עפ"י </w:t>
      </w:r>
      <w:r w:rsidR="001413BE">
        <w:rPr>
          <w:rFonts w:ascii="Arial" w:hAnsi="Arial" w:hint="cs"/>
          <w:noProof w:val="0"/>
          <w:rtl/>
        </w:rPr>
        <w:t>הצעת המ</w:t>
      </w:r>
      <w:r>
        <w:rPr>
          <w:rFonts w:ascii="Arial" w:hAnsi="Arial" w:hint="cs"/>
          <w:noProof w:val="0"/>
          <w:rtl/>
        </w:rPr>
        <w:t>שיבה</w:t>
      </w:r>
      <w:r w:rsidR="001413BE">
        <w:rPr>
          <w:rFonts w:ascii="Arial" w:hAnsi="Arial" w:hint="cs"/>
          <w:noProof w:val="0"/>
          <w:rtl/>
        </w:rPr>
        <w:t xml:space="preserve"> אשר אומצה</w:t>
      </w:r>
      <w:r w:rsidR="001452F9">
        <w:rPr>
          <w:rFonts w:ascii="Arial" w:hAnsi="Arial" w:hint="cs"/>
          <w:noProof w:val="0"/>
          <w:rtl/>
        </w:rPr>
        <w:t>,</w:t>
      </w:r>
      <w:r w:rsidR="001413BE">
        <w:rPr>
          <w:rFonts w:ascii="Arial" w:hAnsi="Arial" w:hint="cs"/>
          <w:noProof w:val="0"/>
          <w:rtl/>
        </w:rPr>
        <w:t xml:space="preserve"> כאמור</w:t>
      </w:r>
      <w:r w:rsidR="001452F9">
        <w:rPr>
          <w:rFonts w:ascii="Arial" w:hAnsi="Arial" w:hint="cs"/>
          <w:noProof w:val="0"/>
          <w:rtl/>
        </w:rPr>
        <w:t>,</w:t>
      </w:r>
      <w:r w:rsidR="001413BE">
        <w:rPr>
          <w:rFonts w:ascii="Arial" w:hAnsi="Arial" w:hint="cs"/>
          <w:noProof w:val="0"/>
          <w:rtl/>
        </w:rPr>
        <w:t xml:space="preserve"> על ידי בית המשפט, </w:t>
      </w:r>
      <w:r w:rsidR="0084243B">
        <w:rPr>
          <w:rFonts w:ascii="Arial" w:hAnsi="Arial" w:hint="cs"/>
          <w:noProof w:val="0"/>
          <w:rtl/>
        </w:rPr>
        <w:t xml:space="preserve">כי </w:t>
      </w:r>
      <w:r w:rsidR="001413BE">
        <w:rPr>
          <w:rFonts w:ascii="Arial" w:hAnsi="Arial" w:hint="cs"/>
          <w:noProof w:val="0"/>
          <w:rtl/>
        </w:rPr>
        <w:t xml:space="preserve">ככל </w:t>
      </w:r>
      <w:r w:rsidR="001452F9">
        <w:rPr>
          <w:rFonts w:ascii="Arial" w:hAnsi="Arial" w:hint="cs"/>
          <w:noProof w:val="0"/>
          <w:rtl/>
        </w:rPr>
        <w:t>ש</w:t>
      </w:r>
      <w:r w:rsidR="001413BE">
        <w:rPr>
          <w:rFonts w:ascii="Arial" w:hAnsi="Arial" w:hint="cs"/>
          <w:noProof w:val="0"/>
          <w:rtl/>
        </w:rPr>
        <w:t xml:space="preserve">המשיב יעמוד על זמני שהות נרחבים מאלה שהוצעו, </w:t>
      </w:r>
      <w:r w:rsidR="001452F9">
        <w:rPr>
          <w:rFonts w:ascii="Arial" w:hAnsi="Arial" w:hint="cs"/>
          <w:noProof w:val="0"/>
          <w:rtl/>
        </w:rPr>
        <w:t xml:space="preserve">יש לקבל תסקיר מאת הלשכה לשירותים חברתיים </w:t>
      </w:r>
      <w:r w:rsidR="001413BE">
        <w:rPr>
          <w:rFonts w:ascii="Arial" w:hAnsi="Arial" w:hint="cs"/>
          <w:noProof w:val="0"/>
          <w:rtl/>
        </w:rPr>
        <w:t xml:space="preserve">טרם </w:t>
      </w:r>
      <w:r w:rsidR="001452F9">
        <w:rPr>
          <w:rFonts w:ascii="Arial" w:hAnsi="Arial" w:hint="cs"/>
          <w:noProof w:val="0"/>
          <w:rtl/>
        </w:rPr>
        <w:t>הכרעה בעניין</w:t>
      </w:r>
      <w:r w:rsidR="000768DC">
        <w:rPr>
          <w:rFonts w:ascii="Arial" w:hAnsi="Arial"/>
          <w:noProof w:val="0"/>
          <w:rtl/>
        </w:rPr>
        <w:t>.</w:t>
      </w:r>
    </w:p>
    <w:p w:rsidR="001452F9" w:rsidRDefault="001452F9" w:rsidP="001452F9">
      <w:pPr>
        <w:pStyle w:val="ad"/>
        <w:spacing w:line="360" w:lineRule="auto"/>
        <w:ind w:left="227"/>
        <w:jc w:val="both"/>
        <w:rPr>
          <w:rFonts w:ascii="Arial" w:hAnsi="Arial"/>
          <w:noProof w:val="0"/>
          <w:rtl/>
        </w:rPr>
      </w:pPr>
    </w:p>
    <w:p w:rsidR="000768DC" w:rsidRPr="001452F9" w:rsidRDefault="001452F9" w:rsidP="0084243B">
      <w:pPr>
        <w:spacing w:line="360" w:lineRule="auto"/>
        <w:ind w:left="227"/>
        <w:jc w:val="both"/>
        <w:rPr>
          <w:rFonts w:ascii="Arial" w:hAnsi="Arial"/>
          <w:noProof w:val="0"/>
        </w:rPr>
      </w:pPr>
      <w:r>
        <w:rPr>
          <w:rFonts w:ascii="Arial" w:hAnsi="Arial" w:hint="cs"/>
          <w:noProof w:val="0"/>
          <w:rtl/>
        </w:rPr>
        <w:t xml:space="preserve">יוער, כי ככל הנראה בשל השתלשלות העניינים באשר תפורט להלן בקליפת אגוז,  הובא התיק לפניי להכרעה </w:t>
      </w:r>
      <w:r w:rsidR="0084243B">
        <w:rPr>
          <w:rFonts w:ascii="Arial" w:hAnsi="Arial" w:hint="cs"/>
          <w:noProof w:val="0"/>
          <w:rtl/>
        </w:rPr>
        <w:t xml:space="preserve">רק </w:t>
      </w:r>
      <w:r>
        <w:rPr>
          <w:rFonts w:ascii="Arial" w:hAnsi="Arial" w:hint="cs"/>
          <w:noProof w:val="0"/>
          <w:rtl/>
        </w:rPr>
        <w:t xml:space="preserve">ביום 14.06.2023 אגב עתירת המבקש למתן החלטה.    </w:t>
      </w:r>
      <w:r>
        <w:rPr>
          <w:rFonts w:ascii="Arial" w:hAnsi="Arial"/>
          <w:noProof w:val="0"/>
          <w:rtl/>
        </w:rPr>
        <w:tab/>
      </w:r>
      <w:r w:rsidR="000768DC" w:rsidRPr="001452F9">
        <w:rPr>
          <w:rFonts w:ascii="Arial" w:hAnsi="Arial"/>
          <w:noProof w:val="0"/>
          <w:rtl/>
        </w:rPr>
        <w:t xml:space="preserve">  </w:t>
      </w:r>
    </w:p>
    <w:p w:rsidR="000768DC" w:rsidRDefault="000768DC" w:rsidP="009D708B">
      <w:pPr>
        <w:ind w:left="-57"/>
        <w:jc w:val="both"/>
        <w:rPr>
          <w:rFonts w:ascii="Arial" w:hAnsi="Arial"/>
          <w:noProof w:val="0"/>
        </w:rPr>
      </w:pPr>
    </w:p>
    <w:p w:rsidR="000768DC" w:rsidRDefault="000768DC" w:rsidP="001452F9">
      <w:pPr>
        <w:spacing w:after="160" w:line="360" w:lineRule="auto"/>
        <w:ind w:left="-57" w:firstLine="284"/>
        <w:contextualSpacing/>
        <w:jc w:val="both"/>
        <w:rPr>
          <w:rFonts w:ascii="David" w:eastAsia="Calibri" w:hAnsi="David"/>
          <w:b/>
          <w:bCs/>
          <w:noProof w:val="0"/>
          <w:sz w:val="26"/>
          <w:szCs w:val="26"/>
          <w:u w:val="single"/>
        </w:rPr>
      </w:pPr>
      <w:r>
        <w:rPr>
          <w:rFonts w:ascii="David" w:eastAsia="Calibri" w:hAnsi="David"/>
          <w:b/>
          <w:bCs/>
          <w:noProof w:val="0"/>
          <w:sz w:val="26"/>
          <w:szCs w:val="26"/>
          <w:u w:val="single"/>
          <w:rtl/>
        </w:rPr>
        <w:t xml:space="preserve">רקע כללי </w:t>
      </w:r>
      <w:r w:rsidR="001452F9">
        <w:rPr>
          <w:rFonts w:ascii="David" w:eastAsia="Calibri" w:hAnsi="David" w:hint="cs"/>
          <w:b/>
          <w:bCs/>
          <w:noProof w:val="0"/>
          <w:sz w:val="26"/>
          <w:szCs w:val="26"/>
          <w:u w:val="single"/>
          <w:rtl/>
        </w:rPr>
        <w:t>והשתלשלות העניינים</w:t>
      </w:r>
    </w:p>
    <w:p w:rsidR="000768DC" w:rsidRDefault="000768DC" w:rsidP="009E120F">
      <w:pPr>
        <w:pStyle w:val="ad"/>
        <w:numPr>
          <w:ilvl w:val="0"/>
          <w:numId w:val="1"/>
        </w:numPr>
        <w:spacing w:line="360" w:lineRule="auto"/>
        <w:ind w:left="510" w:hanging="283"/>
        <w:jc w:val="both"/>
        <w:rPr>
          <w:rFonts w:ascii="Arial" w:hAnsi="Arial"/>
          <w:noProof w:val="0"/>
          <w:rtl/>
        </w:rPr>
      </w:pPr>
      <w:r>
        <w:rPr>
          <w:rFonts w:ascii="Arial" w:hAnsi="Arial"/>
          <w:noProof w:val="0"/>
          <w:rtl/>
        </w:rPr>
        <w:t xml:space="preserve">הצדדים הכירו </w:t>
      </w:r>
      <w:r w:rsidR="0084243B">
        <w:rPr>
          <w:rFonts w:ascii="Arial" w:hAnsi="Arial" w:hint="cs"/>
          <w:noProof w:val="0"/>
          <w:rtl/>
        </w:rPr>
        <w:t xml:space="preserve">זה את זו </w:t>
      </w:r>
      <w:r w:rsidR="003B6B3D">
        <w:rPr>
          <w:rFonts w:ascii="Arial" w:hAnsi="Arial" w:hint="cs"/>
          <w:noProof w:val="0"/>
          <w:rtl/>
        </w:rPr>
        <w:t>ב</w:t>
      </w:r>
      <w:r w:rsidR="00F53358">
        <w:rPr>
          <w:rFonts w:ascii="Arial" w:hAnsi="Arial" w:hint="cs"/>
          <w:noProof w:val="0"/>
          <w:rtl/>
        </w:rPr>
        <w:t xml:space="preserve">ראשית </w:t>
      </w:r>
      <w:r w:rsidR="003B6B3D">
        <w:rPr>
          <w:rFonts w:ascii="Arial" w:hAnsi="Arial" w:hint="cs"/>
          <w:noProof w:val="0"/>
          <w:rtl/>
        </w:rPr>
        <w:t xml:space="preserve">שנת 2021, </w:t>
      </w:r>
      <w:r w:rsidR="001801E1">
        <w:rPr>
          <w:rFonts w:ascii="Arial" w:hAnsi="Arial" w:hint="cs"/>
          <w:noProof w:val="0"/>
          <w:rtl/>
        </w:rPr>
        <w:t xml:space="preserve">אך לא עלה בידם לכונן מערכת יחסים זוגית. </w:t>
      </w:r>
      <w:r w:rsidR="00F53358">
        <w:rPr>
          <w:rFonts w:ascii="Arial" w:hAnsi="Arial" w:hint="cs"/>
          <w:noProof w:val="0"/>
          <w:rtl/>
        </w:rPr>
        <w:t>בסמוך לאחר היכרותם הרתה המשיבה</w:t>
      </w:r>
      <w:r w:rsidR="0084243B">
        <w:rPr>
          <w:rFonts w:ascii="Arial" w:hAnsi="Arial" w:hint="cs"/>
          <w:noProof w:val="0"/>
          <w:rtl/>
        </w:rPr>
        <w:t>,</w:t>
      </w:r>
      <w:r w:rsidR="00F53358">
        <w:rPr>
          <w:rFonts w:ascii="Arial" w:hAnsi="Arial" w:hint="cs"/>
          <w:noProof w:val="0"/>
          <w:rtl/>
        </w:rPr>
        <w:t xml:space="preserve"> וילדה בשלה</w:t>
      </w:r>
      <w:r w:rsidR="001801E1">
        <w:rPr>
          <w:rFonts w:ascii="Arial" w:hAnsi="Arial" w:hint="cs"/>
          <w:noProof w:val="0"/>
          <w:rtl/>
        </w:rPr>
        <w:t>י</w:t>
      </w:r>
      <w:r w:rsidR="00F53358">
        <w:rPr>
          <w:rFonts w:ascii="Arial" w:hAnsi="Arial" w:hint="cs"/>
          <w:noProof w:val="0"/>
          <w:rtl/>
        </w:rPr>
        <w:t xml:space="preserve"> </w:t>
      </w:r>
      <w:r w:rsidR="001801E1">
        <w:rPr>
          <w:rFonts w:ascii="Arial" w:hAnsi="Arial" w:hint="cs"/>
          <w:noProof w:val="0"/>
          <w:rtl/>
        </w:rPr>
        <w:t xml:space="preserve">אותה </w:t>
      </w:r>
      <w:r w:rsidR="00F53358">
        <w:rPr>
          <w:rFonts w:ascii="Arial" w:hAnsi="Arial" w:hint="cs"/>
          <w:noProof w:val="0"/>
          <w:rtl/>
        </w:rPr>
        <w:t xml:space="preserve">שנה את הקטינה, פעוטה כבת שנה וחצי כיום. </w:t>
      </w:r>
      <w:r w:rsidR="00C604CF">
        <w:rPr>
          <w:rFonts w:ascii="Arial" w:hAnsi="Arial" w:hint="cs"/>
          <w:noProof w:val="0"/>
          <w:rtl/>
        </w:rPr>
        <w:t xml:space="preserve">המשיבה </w:t>
      </w:r>
      <w:r w:rsidR="00F53358">
        <w:rPr>
          <w:rFonts w:ascii="Arial" w:hAnsi="Arial" w:hint="cs"/>
          <w:noProof w:val="0"/>
          <w:rtl/>
        </w:rPr>
        <w:t>מתגוררת</w:t>
      </w:r>
      <w:r w:rsidR="001801E1">
        <w:rPr>
          <w:rFonts w:ascii="Arial" w:hAnsi="Arial" w:hint="cs"/>
          <w:noProof w:val="0"/>
          <w:rtl/>
        </w:rPr>
        <w:t xml:space="preserve"> יחד עם </w:t>
      </w:r>
      <w:r w:rsidR="00C604CF">
        <w:rPr>
          <w:rFonts w:ascii="Arial" w:hAnsi="Arial" w:hint="cs"/>
          <w:noProof w:val="0"/>
          <w:rtl/>
        </w:rPr>
        <w:t xml:space="preserve">הקטינה </w:t>
      </w:r>
      <w:r w:rsidR="00A65559">
        <w:rPr>
          <w:rFonts w:ascii="Arial" w:hAnsi="Arial" w:hint="cs"/>
          <w:noProof w:val="0"/>
          <w:rtl/>
        </w:rPr>
        <w:t xml:space="preserve">בבית אמה </w:t>
      </w:r>
      <w:r w:rsidR="00C604CF">
        <w:rPr>
          <w:rFonts w:ascii="Arial" w:hAnsi="Arial" w:hint="cs"/>
          <w:noProof w:val="0"/>
          <w:rtl/>
        </w:rPr>
        <w:t xml:space="preserve">בעיר </w:t>
      </w:r>
      <w:r w:rsidR="009E120F">
        <w:rPr>
          <w:rFonts w:ascii="Arial" w:hAnsi="Arial" w:hint="cs"/>
          <w:noProof w:val="0"/>
          <w:rtl/>
        </w:rPr>
        <w:t>...</w:t>
      </w:r>
      <w:r w:rsidR="00C604CF">
        <w:rPr>
          <w:rFonts w:ascii="Arial" w:hAnsi="Arial" w:hint="cs"/>
          <w:noProof w:val="0"/>
          <w:rtl/>
        </w:rPr>
        <w:t xml:space="preserve">, </w:t>
      </w:r>
      <w:r w:rsidR="001801E1">
        <w:rPr>
          <w:rFonts w:ascii="Arial" w:hAnsi="Arial" w:hint="cs"/>
          <w:noProof w:val="0"/>
          <w:rtl/>
        </w:rPr>
        <w:t xml:space="preserve">ואילו המבקש </w:t>
      </w:r>
      <w:r w:rsidR="00C604CF">
        <w:rPr>
          <w:rFonts w:ascii="Arial" w:hAnsi="Arial" w:hint="cs"/>
          <w:noProof w:val="0"/>
          <w:rtl/>
        </w:rPr>
        <w:t xml:space="preserve">מתגורר </w:t>
      </w:r>
      <w:r w:rsidR="009E120F">
        <w:rPr>
          <w:rFonts w:ascii="Arial" w:hAnsi="Arial" w:hint="cs"/>
          <w:noProof w:val="0"/>
          <w:rtl/>
        </w:rPr>
        <w:t>ב...</w:t>
      </w:r>
      <w:r w:rsidR="00C604CF">
        <w:rPr>
          <w:rFonts w:ascii="Arial" w:hAnsi="Arial" w:hint="cs"/>
          <w:noProof w:val="0"/>
          <w:rtl/>
        </w:rPr>
        <w:t xml:space="preserve">. </w:t>
      </w:r>
    </w:p>
    <w:p w:rsidR="000768DC" w:rsidRDefault="000768DC" w:rsidP="009D708B">
      <w:pPr>
        <w:pStyle w:val="ad"/>
        <w:ind w:left="510" w:hanging="283"/>
        <w:jc w:val="both"/>
        <w:rPr>
          <w:rFonts w:ascii="Arial" w:hAnsi="Arial"/>
          <w:noProof w:val="0"/>
        </w:rPr>
      </w:pPr>
    </w:p>
    <w:p w:rsidR="000768DC" w:rsidRDefault="009E120F" w:rsidP="009E120F">
      <w:pPr>
        <w:pStyle w:val="ad"/>
        <w:numPr>
          <w:ilvl w:val="0"/>
          <w:numId w:val="1"/>
        </w:numPr>
        <w:spacing w:line="360" w:lineRule="auto"/>
        <w:ind w:left="510" w:hanging="283"/>
        <w:jc w:val="both"/>
        <w:rPr>
          <w:rFonts w:ascii="Arial" w:hAnsi="Arial"/>
          <w:noProof w:val="0"/>
        </w:rPr>
      </w:pPr>
      <w:r>
        <w:rPr>
          <w:rFonts w:ascii="Arial" w:hAnsi="Arial" w:hint="cs"/>
          <w:noProof w:val="0"/>
          <w:rtl/>
        </w:rPr>
        <w:lastRenderedPageBreak/>
        <w:t>מחמת</w:t>
      </w:r>
      <w:r w:rsidR="00927C6C">
        <w:rPr>
          <w:rFonts w:ascii="Arial" w:hAnsi="Arial" w:hint="cs"/>
          <w:noProof w:val="0"/>
          <w:rtl/>
        </w:rPr>
        <w:t xml:space="preserve"> חילוקי דעות </w:t>
      </w:r>
      <w:r w:rsidR="001801E1">
        <w:rPr>
          <w:rFonts w:ascii="Arial" w:hAnsi="Arial" w:hint="cs"/>
          <w:noProof w:val="0"/>
          <w:rtl/>
        </w:rPr>
        <w:t xml:space="preserve">שנתגלעו בין הצדדים בעניין </w:t>
      </w:r>
      <w:r w:rsidR="00927C6C">
        <w:rPr>
          <w:rFonts w:ascii="Arial" w:hAnsi="Arial" w:hint="cs"/>
          <w:noProof w:val="0"/>
          <w:rtl/>
        </w:rPr>
        <w:t xml:space="preserve">הסדרי השהות </w:t>
      </w:r>
      <w:r w:rsidR="001801E1">
        <w:rPr>
          <w:rFonts w:ascii="Arial" w:hAnsi="Arial" w:hint="cs"/>
          <w:noProof w:val="0"/>
          <w:rtl/>
        </w:rPr>
        <w:t>של הקטינה עם אביה- המבקש</w:t>
      </w:r>
      <w:r w:rsidR="00927C6C">
        <w:rPr>
          <w:rFonts w:ascii="Arial" w:hAnsi="Arial" w:hint="cs"/>
          <w:noProof w:val="0"/>
          <w:rtl/>
        </w:rPr>
        <w:t xml:space="preserve">, </w:t>
      </w:r>
      <w:r w:rsidR="001801E1">
        <w:rPr>
          <w:rFonts w:ascii="Arial" w:hAnsi="Arial" w:hint="cs"/>
          <w:noProof w:val="0"/>
          <w:rtl/>
        </w:rPr>
        <w:t xml:space="preserve">הגיש הוא </w:t>
      </w:r>
      <w:r w:rsidR="00C604CF">
        <w:rPr>
          <w:rFonts w:ascii="Arial" w:hAnsi="Arial" w:hint="cs"/>
          <w:noProof w:val="0"/>
          <w:rtl/>
        </w:rPr>
        <w:t xml:space="preserve">ביום 02.04.2023 </w:t>
      </w:r>
      <w:r w:rsidR="001801E1">
        <w:rPr>
          <w:rFonts w:ascii="Arial" w:hAnsi="Arial" w:hint="cs"/>
          <w:noProof w:val="0"/>
          <w:rtl/>
        </w:rPr>
        <w:t>לבית המשפט לענייני משפחה בבאר שבע בקשה ליישוב סכסוך</w:t>
      </w:r>
      <w:r w:rsidR="00C604CF">
        <w:rPr>
          <w:rFonts w:ascii="Arial" w:hAnsi="Arial" w:hint="cs"/>
          <w:noProof w:val="0"/>
          <w:rtl/>
        </w:rPr>
        <w:t xml:space="preserve"> בהתאם </w:t>
      </w:r>
      <w:r w:rsidR="00C604CF" w:rsidRPr="001801E1">
        <w:rPr>
          <w:rFonts w:ascii="Arial" w:hAnsi="Arial" w:hint="cs"/>
          <w:noProof w:val="0"/>
          <w:rtl/>
        </w:rPr>
        <w:t xml:space="preserve">לתקנה 2 לתקנות </w:t>
      </w:r>
      <w:r w:rsidR="0084243B">
        <w:rPr>
          <w:rFonts w:ascii="Arial" w:hAnsi="Arial" w:hint="cs"/>
          <w:noProof w:val="0"/>
          <w:rtl/>
        </w:rPr>
        <w:t>ל</w:t>
      </w:r>
      <w:r w:rsidR="00C604CF" w:rsidRPr="001801E1">
        <w:rPr>
          <w:rFonts w:ascii="Arial" w:hAnsi="Arial" w:hint="cs"/>
          <w:noProof w:val="0"/>
          <w:rtl/>
        </w:rPr>
        <w:t xml:space="preserve">הסדר התדיינות בסכסוכי משפחה, התשע"ו </w:t>
      </w:r>
      <w:r w:rsidR="00C604CF" w:rsidRPr="001801E1">
        <w:rPr>
          <w:rFonts w:ascii="Arial" w:hAnsi="Arial"/>
          <w:noProof w:val="0"/>
          <w:rtl/>
        </w:rPr>
        <w:t>–</w:t>
      </w:r>
      <w:r w:rsidR="00C604CF" w:rsidRPr="001801E1">
        <w:rPr>
          <w:rFonts w:ascii="Arial" w:hAnsi="Arial" w:hint="cs"/>
          <w:noProof w:val="0"/>
          <w:rtl/>
        </w:rPr>
        <w:t xml:space="preserve"> 2016.</w:t>
      </w:r>
      <w:r w:rsidR="00C604CF">
        <w:rPr>
          <w:rFonts w:ascii="Arial" w:hAnsi="Arial" w:hint="cs"/>
          <w:noProof w:val="0"/>
          <w:rtl/>
        </w:rPr>
        <w:t xml:space="preserve"> </w:t>
      </w:r>
    </w:p>
    <w:p w:rsidR="000768DC" w:rsidRDefault="000768DC" w:rsidP="009D708B">
      <w:pPr>
        <w:pStyle w:val="ad"/>
        <w:ind w:left="-57"/>
        <w:rPr>
          <w:rFonts w:ascii="Arial" w:hAnsi="Arial"/>
          <w:noProof w:val="0"/>
        </w:rPr>
      </w:pPr>
    </w:p>
    <w:p w:rsidR="000768DC" w:rsidRDefault="00E32A3B" w:rsidP="00BA30F8">
      <w:pPr>
        <w:pStyle w:val="ad"/>
        <w:numPr>
          <w:ilvl w:val="0"/>
          <w:numId w:val="1"/>
        </w:numPr>
        <w:spacing w:line="360" w:lineRule="auto"/>
        <w:ind w:left="510" w:hanging="283"/>
        <w:jc w:val="both"/>
        <w:rPr>
          <w:rFonts w:ascii="Arial" w:hAnsi="Arial"/>
          <w:noProof w:val="0"/>
        </w:rPr>
      </w:pPr>
      <w:r>
        <w:rPr>
          <w:rFonts w:ascii="Arial" w:hAnsi="Arial" w:hint="cs"/>
          <w:noProof w:val="0"/>
          <w:rtl/>
        </w:rPr>
        <w:t xml:space="preserve">ביום 16.04.2023 הגישו הצדדים, </w:t>
      </w:r>
      <w:r w:rsidR="00BA30F8">
        <w:rPr>
          <w:rFonts w:ascii="Arial" w:hAnsi="Arial" w:hint="cs"/>
          <w:noProof w:val="0"/>
          <w:rtl/>
        </w:rPr>
        <w:t xml:space="preserve">כל אחד מטעמו, </w:t>
      </w:r>
      <w:r>
        <w:rPr>
          <w:rFonts w:ascii="Arial" w:hAnsi="Arial" w:hint="cs"/>
          <w:noProof w:val="0"/>
          <w:rtl/>
        </w:rPr>
        <w:t xml:space="preserve">בקשות לסעד דחוף </w:t>
      </w:r>
      <w:r w:rsidR="00BA30F8">
        <w:rPr>
          <w:rFonts w:ascii="Arial" w:hAnsi="Arial" w:hint="cs"/>
          <w:noProof w:val="0"/>
          <w:rtl/>
        </w:rPr>
        <w:t xml:space="preserve">בגדרן עתרו </w:t>
      </w:r>
      <w:r>
        <w:rPr>
          <w:rFonts w:ascii="Arial" w:hAnsi="Arial" w:hint="cs"/>
          <w:noProof w:val="0"/>
          <w:rtl/>
        </w:rPr>
        <w:t xml:space="preserve">לקביעת הסדרי שהות זמניים </w:t>
      </w:r>
      <w:r w:rsidR="00BA30F8">
        <w:rPr>
          <w:rFonts w:ascii="Arial" w:hAnsi="Arial" w:hint="cs"/>
          <w:noProof w:val="0"/>
          <w:rtl/>
        </w:rPr>
        <w:t>של הקטינה עם המבקש</w:t>
      </w:r>
      <w:r>
        <w:rPr>
          <w:rFonts w:ascii="Arial" w:hAnsi="Arial" w:hint="cs"/>
          <w:noProof w:val="0"/>
          <w:rtl/>
        </w:rPr>
        <w:t xml:space="preserve">. </w:t>
      </w:r>
    </w:p>
    <w:p w:rsidR="00E32A3B" w:rsidRPr="00E32A3B" w:rsidRDefault="00E32A3B" w:rsidP="009D708B">
      <w:pPr>
        <w:ind w:left="-57"/>
        <w:jc w:val="both"/>
        <w:rPr>
          <w:rFonts w:ascii="Arial" w:hAnsi="Arial"/>
          <w:noProof w:val="0"/>
          <w:rtl/>
        </w:rPr>
      </w:pPr>
    </w:p>
    <w:p w:rsidR="000768DC" w:rsidRDefault="00A819CC" w:rsidP="00A65559">
      <w:pPr>
        <w:pStyle w:val="ad"/>
        <w:spacing w:line="360" w:lineRule="auto"/>
        <w:ind w:left="510"/>
        <w:jc w:val="both"/>
        <w:rPr>
          <w:rFonts w:ascii="Arial" w:hAnsi="Arial"/>
          <w:noProof w:val="0"/>
          <w:rtl/>
        </w:rPr>
      </w:pPr>
      <w:r>
        <w:rPr>
          <w:rFonts w:ascii="Arial" w:hAnsi="Arial" w:hint="cs"/>
          <w:noProof w:val="0"/>
          <w:rtl/>
        </w:rPr>
        <w:t>המשיבה מצ</w:t>
      </w:r>
      <w:r w:rsidR="00BA30F8">
        <w:rPr>
          <w:rFonts w:ascii="Arial" w:hAnsi="Arial" w:hint="cs"/>
          <w:noProof w:val="0"/>
          <w:rtl/>
        </w:rPr>
        <w:t>י</w:t>
      </w:r>
      <w:r>
        <w:rPr>
          <w:rFonts w:ascii="Arial" w:hAnsi="Arial" w:hint="cs"/>
          <w:noProof w:val="0"/>
          <w:rtl/>
        </w:rPr>
        <w:t xml:space="preserve">דה </w:t>
      </w:r>
      <w:r w:rsidR="00BA30F8">
        <w:rPr>
          <w:rFonts w:ascii="Arial" w:hAnsi="Arial" w:hint="cs"/>
          <w:noProof w:val="0"/>
          <w:rtl/>
        </w:rPr>
        <w:t xml:space="preserve">עתרה כי ייקבעו </w:t>
      </w:r>
      <w:r>
        <w:rPr>
          <w:rFonts w:ascii="Arial" w:hAnsi="Arial" w:hint="cs"/>
          <w:noProof w:val="0"/>
          <w:rtl/>
        </w:rPr>
        <w:t xml:space="preserve">הסדרי שהות מצומצמים </w:t>
      </w:r>
      <w:r w:rsidR="00BA30F8">
        <w:rPr>
          <w:rFonts w:ascii="Arial" w:hAnsi="Arial" w:hint="cs"/>
          <w:noProof w:val="0"/>
          <w:rtl/>
        </w:rPr>
        <w:t>מאד</w:t>
      </w:r>
      <w:r>
        <w:rPr>
          <w:rFonts w:ascii="Arial" w:hAnsi="Arial" w:hint="cs"/>
          <w:noProof w:val="0"/>
          <w:rtl/>
        </w:rPr>
        <w:t xml:space="preserve"> </w:t>
      </w:r>
      <w:r w:rsidR="00B32122">
        <w:rPr>
          <w:rFonts w:ascii="Arial" w:hAnsi="Arial" w:hint="cs"/>
          <w:noProof w:val="0"/>
          <w:rtl/>
        </w:rPr>
        <w:t xml:space="preserve">שיתקיימו בנוכחותה ולחילופין במרכז הקשר </w:t>
      </w:r>
      <w:r>
        <w:rPr>
          <w:rFonts w:ascii="Arial" w:hAnsi="Arial" w:hint="cs"/>
          <w:noProof w:val="0"/>
          <w:rtl/>
        </w:rPr>
        <w:t>ב</w:t>
      </w:r>
      <w:r w:rsidR="00B32122">
        <w:rPr>
          <w:rFonts w:ascii="Arial" w:hAnsi="Arial" w:hint="cs"/>
          <w:noProof w:val="0"/>
          <w:rtl/>
        </w:rPr>
        <w:t>התבסס על ה</w:t>
      </w:r>
      <w:r>
        <w:rPr>
          <w:rFonts w:ascii="Arial" w:hAnsi="Arial" w:hint="cs"/>
          <w:noProof w:val="0"/>
          <w:rtl/>
        </w:rPr>
        <w:t>טענה</w:t>
      </w:r>
      <w:r w:rsidR="00BA30F8">
        <w:rPr>
          <w:rFonts w:ascii="Arial" w:hAnsi="Arial" w:hint="cs"/>
          <w:noProof w:val="0"/>
          <w:rtl/>
        </w:rPr>
        <w:t>,</w:t>
      </w:r>
      <w:r>
        <w:rPr>
          <w:rFonts w:ascii="Arial" w:hAnsi="Arial" w:hint="cs"/>
          <w:noProof w:val="0"/>
          <w:rtl/>
        </w:rPr>
        <w:t xml:space="preserve"> כי </w:t>
      </w:r>
      <w:r w:rsidR="00BA30F8">
        <w:rPr>
          <w:rFonts w:ascii="Arial" w:hAnsi="Arial" w:hint="cs"/>
          <w:noProof w:val="0"/>
          <w:rtl/>
        </w:rPr>
        <w:t>ה</w:t>
      </w:r>
      <w:r w:rsidR="00B32122">
        <w:rPr>
          <w:rFonts w:ascii="Arial" w:hAnsi="Arial" w:hint="cs"/>
          <w:noProof w:val="0"/>
          <w:rtl/>
        </w:rPr>
        <w:t>מבקש</w:t>
      </w:r>
      <w:r w:rsidR="00BA30F8">
        <w:rPr>
          <w:rFonts w:ascii="Arial" w:hAnsi="Arial" w:hint="cs"/>
          <w:noProof w:val="0"/>
          <w:rtl/>
        </w:rPr>
        <w:t xml:space="preserve"> נעדר מסוגלת הורית באופן </w:t>
      </w:r>
      <w:r>
        <w:rPr>
          <w:rFonts w:ascii="Arial" w:hAnsi="Arial" w:hint="cs"/>
          <w:noProof w:val="0"/>
          <w:rtl/>
        </w:rPr>
        <w:t xml:space="preserve">קיצוני, </w:t>
      </w:r>
      <w:r w:rsidR="00BA30F8">
        <w:rPr>
          <w:rFonts w:ascii="Arial" w:hAnsi="Arial" w:hint="cs"/>
          <w:noProof w:val="0"/>
          <w:rtl/>
        </w:rPr>
        <w:t xml:space="preserve">ואילו המבקש, </w:t>
      </w:r>
      <w:r>
        <w:rPr>
          <w:rFonts w:ascii="Arial" w:hAnsi="Arial" w:hint="cs"/>
          <w:noProof w:val="0"/>
          <w:rtl/>
        </w:rPr>
        <w:t>מנגד</w:t>
      </w:r>
      <w:r w:rsidR="00BA30F8">
        <w:rPr>
          <w:rFonts w:ascii="Arial" w:hAnsi="Arial" w:hint="cs"/>
          <w:noProof w:val="0"/>
          <w:rtl/>
        </w:rPr>
        <w:t>,</w:t>
      </w:r>
      <w:r>
        <w:rPr>
          <w:rFonts w:ascii="Arial" w:hAnsi="Arial" w:hint="cs"/>
          <w:noProof w:val="0"/>
          <w:rtl/>
        </w:rPr>
        <w:t xml:space="preserve"> </w:t>
      </w:r>
      <w:r w:rsidR="00B32122">
        <w:rPr>
          <w:rFonts w:ascii="Arial" w:hAnsi="Arial" w:hint="cs"/>
          <w:noProof w:val="0"/>
          <w:rtl/>
        </w:rPr>
        <w:t xml:space="preserve">עתר לקביעת הסדרי שהות קבועים, מדי שבוע, שיכללו לינה אצלו בכל סוף שבוע שני ובמחצית מחגי ישראל והחופשות ממסגרות החינוך, </w:t>
      </w:r>
      <w:r w:rsidR="00A65559">
        <w:rPr>
          <w:rFonts w:ascii="Arial" w:hAnsi="Arial" w:hint="cs"/>
          <w:noProof w:val="0"/>
          <w:rtl/>
        </w:rPr>
        <w:t xml:space="preserve">עת נטען על ידו, כי </w:t>
      </w:r>
      <w:r>
        <w:rPr>
          <w:rFonts w:ascii="Arial" w:hAnsi="Arial" w:hint="cs"/>
          <w:noProof w:val="0"/>
          <w:rtl/>
        </w:rPr>
        <w:t xml:space="preserve">המשיבה </w:t>
      </w:r>
      <w:r w:rsidR="00A65559">
        <w:rPr>
          <w:rFonts w:ascii="Arial" w:hAnsi="Arial" w:hint="cs"/>
          <w:noProof w:val="0"/>
          <w:rtl/>
        </w:rPr>
        <w:t>מדירה אותו מכל ענייני הקטינה, מונעת הקשר שלו עמה ופוגעת בזכויותיו ובסמכותו ההורית</w:t>
      </w:r>
      <w:r w:rsidR="000E6C94">
        <w:rPr>
          <w:rFonts w:ascii="Arial" w:hAnsi="Arial" w:hint="cs"/>
          <w:noProof w:val="0"/>
          <w:rtl/>
        </w:rPr>
        <w:t xml:space="preserve">. </w:t>
      </w:r>
    </w:p>
    <w:p w:rsidR="00A65559" w:rsidRDefault="00A65559" w:rsidP="00A65559">
      <w:pPr>
        <w:pStyle w:val="ad"/>
        <w:spacing w:line="360" w:lineRule="auto"/>
        <w:ind w:left="510"/>
        <w:jc w:val="both"/>
        <w:rPr>
          <w:rFonts w:ascii="Arial" w:hAnsi="Arial"/>
          <w:noProof w:val="0"/>
        </w:rPr>
      </w:pPr>
      <w:r>
        <w:rPr>
          <w:rFonts w:ascii="Arial" w:hAnsi="Arial" w:hint="cs"/>
          <w:noProof w:val="0"/>
          <w:rtl/>
        </w:rPr>
        <w:t>כן הוגשה ע"י המשיבה בקשה להעברת הדיון בהליך לבית המשפט לענייני משפחה בפתח תקווה נוכח מקום המגורים שלה ושל הקטינה.</w:t>
      </w:r>
    </w:p>
    <w:p w:rsidR="000768DC" w:rsidRDefault="000768DC" w:rsidP="009D708B">
      <w:pPr>
        <w:pStyle w:val="ad"/>
        <w:ind w:left="-57"/>
        <w:jc w:val="both"/>
        <w:rPr>
          <w:rFonts w:ascii="Arial" w:hAnsi="Arial"/>
          <w:noProof w:val="0"/>
        </w:rPr>
      </w:pPr>
    </w:p>
    <w:p w:rsidR="001E59CB" w:rsidRPr="001E59CB" w:rsidRDefault="000E6C94" w:rsidP="000815F3">
      <w:pPr>
        <w:pStyle w:val="ad"/>
        <w:numPr>
          <w:ilvl w:val="0"/>
          <w:numId w:val="1"/>
        </w:numPr>
        <w:spacing w:line="360" w:lineRule="auto"/>
        <w:ind w:left="510" w:hanging="283"/>
        <w:jc w:val="both"/>
        <w:rPr>
          <w:rFonts w:ascii="Arial" w:hAnsi="Arial"/>
          <w:noProof w:val="0"/>
        </w:rPr>
      </w:pPr>
      <w:r>
        <w:rPr>
          <w:rFonts w:ascii="Arial" w:hAnsi="Arial" w:hint="cs"/>
          <w:noProof w:val="0"/>
          <w:rtl/>
        </w:rPr>
        <w:t xml:space="preserve">לאחר שהוגשו </w:t>
      </w:r>
      <w:r w:rsidR="00A65559">
        <w:rPr>
          <w:rFonts w:ascii="Arial" w:hAnsi="Arial" w:hint="cs"/>
          <w:noProof w:val="0"/>
          <w:rtl/>
        </w:rPr>
        <w:t>תגובות הצדדים האחד לבקשת משנהו</w:t>
      </w:r>
      <w:r w:rsidR="0084243B">
        <w:rPr>
          <w:rFonts w:ascii="Arial" w:hAnsi="Arial" w:hint="cs"/>
          <w:noProof w:val="0"/>
          <w:rtl/>
        </w:rPr>
        <w:t>,</w:t>
      </w:r>
      <w:r>
        <w:rPr>
          <w:rFonts w:ascii="Arial" w:hAnsi="Arial" w:hint="cs"/>
          <w:noProof w:val="0"/>
          <w:rtl/>
        </w:rPr>
        <w:t xml:space="preserve"> </w:t>
      </w:r>
      <w:r w:rsidR="00A65559">
        <w:rPr>
          <w:rFonts w:ascii="Arial" w:hAnsi="Arial" w:hint="cs"/>
          <w:noProof w:val="0"/>
          <w:rtl/>
        </w:rPr>
        <w:t xml:space="preserve">ניתנה ע"י בית המשפט </w:t>
      </w:r>
      <w:r>
        <w:rPr>
          <w:rFonts w:ascii="Arial" w:hAnsi="Arial" w:hint="cs"/>
          <w:noProof w:val="0"/>
          <w:rtl/>
        </w:rPr>
        <w:t>קמא ביום 27.04.2023 ה</w:t>
      </w:r>
      <w:r w:rsidR="000815F3">
        <w:rPr>
          <w:rFonts w:ascii="Arial" w:hAnsi="Arial" w:hint="cs"/>
          <w:noProof w:val="0"/>
          <w:rtl/>
        </w:rPr>
        <w:t>ה</w:t>
      </w:r>
      <w:r>
        <w:rPr>
          <w:rFonts w:ascii="Arial" w:hAnsi="Arial" w:hint="cs"/>
          <w:noProof w:val="0"/>
          <w:rtl/>
        </w:rPr>
        <w:t>חלט</w:t>
      </w:r>
      <w:r w:rsidR="000815F3">
        <w:rPr>
          <w:rFonts w:ascii="Arial" w:hAnsi="Arial" w:hint="cs"/>
          <w:noProof w:val="0"/>
          <w:rtl/>
        </w:rPr>
        <w:t>ה</w:t>
      </w:r>
      <w:r>
        <w:rPr>
          <w:rFonts w:ascii="Arial" w:hAnsi="Arial" w:hint="cs"/>
          <w:noProof w:val="0"/>
          <w:rtl/>
        </w:rPr>
        <w:t xml:space="preserve"> </w:t>
      </w:r>
      <w:r w:rsidR="000815F3">
        <w:rPr>
          <w:rFonts w:ascii="Arial" w:hAnsi="Arial" w:hint="cs"/>
          <w:noProof w:val="0"/>
          <w:rtl/>
        </w:rPr>
        <w:t>נ</w:t>
      </w:r>
      <w:r>
        <w:rPr>
          <w:rFonts w:ascii="Arial" w:hAnsi="Arial" w:hint="cs"/>
          <w:noProof w:val="0"/>
          <w:rtl/>
        </w:rPr>
        <w:t xml:space="preserve">ושא בקשת רשות הערעור </w:t>
      </w:r>
      <w:r w:rsidR="000815F3">
        <w:rPr>
          <w:rFonts w:ascii="Arial" w:hAnsi="Arial" w:hint="cs"/>
          <w:noProof w:val="0"/>
          <w:rtl/>
        </w:rPr>
        <w:t>שלפנינו בגדרה נקבע כהאי לישנא:</w:t>
      </w:r>
      <w:r>
        <w:rPr>
          <w:rFonts w:ascii="Arial" w:hAnsi="Arial" w:hint="cs"/>
          <w:noProof w:val="0"/>
          <w:rtl/>
        </w:rPr>
        <w:t xml:space="preserve"> </w:t>
      </w:r>
      <w:r w:rsidRPr="000E6C94">
        <w:rPr>
          <w:rFonts w:ascii="Arial" w:hAnsi="Arial" w:hint="cs"/>
          <w:b/>
          <w:bCs/>
          <w:noProof w:val="0"/>
          <w:rtl/>
        </w:rPr>
        <w:t>".. לעת עתה ולנוכח גילה של הקטינה וטענות המשיבה, לעת עתה הסדרי השהות יתקיימו במתכונת המוצעת בסעיף 36א לתגובת המשיבה.."</w:t>
      </w:r>
      <w:r>
        <w:rPr>
          <w:rFonts w:ascii="Arial" w:hAnsi="Arial" w:hint="cs"/>
          <w:noProof w:val="0"/>
          <w:rtl/>
        </w:rPr>
        <w:t xml:space="preserve">. </w:t>
      </w:r>
    </w:p>
    <w:p w:rsidR="000768DC" w:rsidRDefault="000768DC" w:rsidP="009D708B">
      <w:pPr>
        <w:ind w:left="-57"/>
        <w:jc w:val="both"/>
        <w:rPr>
          <w:rFonts w:ascii="Arial" w:hAnsi="Arial"/>
          <w:b/>
          <w:bCs/>
          <w:noProof w:val="0"/>
          <w:rtl/>
        </w:rPr>
      </w:pPr>
    </w:p>
    <w:p w:rsidR="000815F3" w:rsidRPr="00FD7FEB" w:rsidRDefault="000815F3" w:rsidP="008338A9">
      <w:pPr>
        <w:pStyle w:val="ad"/>
        <w:numPr>
          <w:ilvl w:val="0"/>
          <w:numId w:val="1"/>
        </w:numPr>
        <w:spacing w:line="360" w:lineRule="auto"/>
        <w:ind w:left="510" w:hanging="283"/>
        <w:jc w:val="both"/>
        <w:rPr>
          <w:rFonts w:ascii="Arial" w:hAnsi="Arial"/>
          <w:noProof w:val="0"/>
          <w:rtl/>
        </w:rPr>
      </w:pPr>
      <w:r>
        <w:rPr>
          <w:rFonts w:ascii="Arial" w:hAnsi="Arial" w:hint="cs"/>
          <w:noProof w:val="0"/>
          <w:rtl/>
        </w:rPr>
        <w:t xml:space="preserve">ביני לביני נקבע ביום 07.05.2023 ע"י סגנית הנשיא לענייני משפחה במחוז הדרום, כי משלא היה לצדדים מקום מגורים משותף, בהינתן מקום המגורים של המשיבה והקטינה, ומהות הסכסוך בין הצדדים, יועבר הדיון בהליך </w:t>
      </w:r>
      <w:r w:rsidR="008338A9">
        <w:rPr>
          <w:rFonts w:ascii="Arial" w:hAnsi="Arial" w:hint="cs"/>
          <w:noProof w:val="0"/>
          <w:rtl/>
        </w:rPr>
        <w:t xml:space="preserve">לבית </w:t>
      </w:r>
      <w:r>
        <w:rPr>
          <w:rFonts w:ascii="Arial" w:hAnsi="Arial" w:hint="cs"/>
          <w:noProof w:val="0"/>
          <w:rtl/>
        </w:rPr>
        <w:t>המשפט לענייני משפחה בפתח תקווה</w:t>
      </w:r>
      <w:r w:rsidR="008338A9">
        <w:rPr>
          <w:rFonts w:ascii="Arial" w:hAnsi="Arial" w:hint="cs"/>
          <w:noProof w:val="0"/>
          <w:rtl/>
        </w:rPr>
        <w:t xml:space="preserve"> בהתאם למבוקש ע"י המשיבה</w:t>
      </w:r>
      <w:r>
        <w:rPr>
          <w:rFonts w:ascii="Arial" w:hAnsi="Arial" w:hint="cs"/>
          <w:noProof w:val="0"/>
          <w:rtl/>
        </w:rPr>
        <w:t xml:space="preserve">. </w:t>
      </w:r>
    </w:p>
    <w:p w:rsidR="000815F3" w:rsidRPr="000815F3" w:rsidRDefault="000815F3" w:rsidP="000815F3">
      <w:pPr>
        <w:pStyle w:val="ad"/>
        <w:rPr>
          <w:rFonts w:ascii="Arial" w:hAnsi="Arial"/>
          <w:noProof w:val="0"/>
          <w:rtl/>
        </w:rPr>
      </w:pPr>
    </w:p>
    <w:p w:rsidR="001E59CB" w:rsidRPr="001B1493" w:rsidRDefault="000768DC" w:rsidP="009E120F">
      <w:pPr>
        <w:pStyle w:val="ad"/>
        <w:numPr>
          <w:ilvl w:val="0"/>
          <w:numId w:val="1"/>
        </w:numPr>
        <w:spacing w:line="360" w:lineRule="auto"/>
        <w:ind w:left="510" w:hanging="283"/>
        <w:jc w:val="both"/>
        <w:rPr>
          <w:rFonts w:ascii="Arial" w:hAnsi="Arial"/>
          <w:noProof w:val="0"/>
          <w:rtl/>
        </w:rPr>
      </w:pPr>
      <w:r w:rsidRPr="001B1493">
        <w:rPr>
          <w:rFonts w:ascii="Arial" w:hAnsi="Arial"/>
          <w:noProof w:val="0"/>
          <w:rtl/>
        </w:rPr>
        <w:t>המבקש לא השלים עם ההחלטה</w:t>
      </w:r>
      <w:r w:rsidR="009E120F">
        <w:rPr>
          <w:rFonts w:ascii="Arial" w:hAnsi="Arial" w:hint="cs"/>
          <w:noProof w:val="0"/>
          <w:rtl/>
        </w:rPr>
        <w:t xml:space="preserve"> בעניין זמני השהות</w:t>
      </w:r>
      <w:r w:rsidRPr="001B1493">
        <w:rPr>
          <w:rFonts w:ascii="Arial" w:hAnsi="Arial"/>
          <w:noProof w:val="0"/>
          <w:rtl/>
        </w:rPr>
        <w:t xml:space="preserve">, וביום </w:t>
      </w:r>
      <w:r w:rsidR="001E59CB" w:rsidRPr="001B1493">
        <w:rPr>
          <w:rFonts w:ascii="Arial" w:hAnsi="Arial" w:hint="cs"/>
          <w:noProof w:val="0"/>
          <w:rtl/>
        </w:rPr>
        <w:t>18</w:t>
      </w:r>
      <w:r w:rsidRPr="001B1493">
        <w:rPr>
          <w:rFonts w:ascii="Arial" w:hAnsi="Arial"/>
          <w:noProof w:val="0"/>
          <w:rtl/>
        </w:rPr>
        <w:t>.</w:t>
      </w:r>
      <w:r w:rsidR="001E59CB" w:rsidRPr="001B1493">
        <w:rPr>
          <w:rFonts w:ascii="Arial" w:hAnsi="Arial" w:hint="cs"/>
          <w:noProof w:val="0"/>
          <w:rtl/>
        </w:rPr>
        <w:t>05</w:t>
      </w:r>
      <w:r w:rsidRPr="001B1493">
        <w:rPr>
          <w:rFonts w:ascii="Arial" w:hAnsi="Arial"/>
          <w:noProof w:val="0"/>
          <w:rtl/>
        </w:rPr>
        <w:t xml:space="preserve">.2023 </w:t>
      </w:r>
      <w:r w:rsidR="001E59CB" w:rsidRPr="001B1493">
        <w:rPr>
          <w:rFonts w:ascii="Arial" w:hAnsi="Arial" w:hint="cs"/>
          <w:noProof w:val="0"/>
          <w:rtl/>
        </w:rPr>
        <w:t xml:space="preserve">הגיש </w:t>
      </w:r>
      <w:r w:rsidR="008338A9" w:rsidRPr="001B1493">
        <w:rPr>
          <w:rFonts w:ascii="Arial" w:hAnsi="Arial" w:hint="cs"/>
          <w:noProof w:val="0"/>
          <w:rtl/>
        </w:rPr>
        <w:t xml:space="preserve">לבית המשפט המחוזי במחוז המרכז </w:t>
      </w:r>
      <w:r w:rsidR="003A58ED" w:rsidRPr="001B1493">
        <w:rPr>
          <w:rFonts w:ascii="Arial" w:hAnsi="Arial" w:hint="cs"/>
          <w:noProof w:val="0"/>
          <w:rtl/>
        </w:rPr>
        <w:t>ב</w:t>
      </w:r>
      <w:r w:rsidRPr="001B1493">
        <w:rPr>
          <w:rFonts w:ascii="Arial" w:hAnsi="Arial"/>
          <w:noProof w:val="0"/>
          <w:rtl/>
        </w:rPr>
        <w:t>קשה לקבלת רשות לערער עליה</w:t>
      </w:r>
      <w:r w:rsidR="008338A9" w:rsidRPr="001B1493">
        <w:rPr>
          <w:rFonts w:ascii="Arial" w:hAnsi="Arial" w:hint="cs"/>
          <w:noProof w:val="0"/>
          <w:rtl/>
        </w:rPr>
        <w:t>, ברם היות שה</w:t>
      </w:r>
      <w:r w:rsidR="009E120F">
        <w:rPr>
          <w:rFonts w:ascii="Arial" w:hAnsi="Arial" w:hint="cs"/>
          <w:noProof w:val="0"/>
          <w:rtl/>
        </w:rPr>
        <w:t>יא</w:t>
      </w:r>
      <w:r w:rsidR="008338A9" w:rsidRPr="001B1493">
        <w:rPr>
          <w:rFonts w:ascii="Arial" w:hAnsi="Arial" w:hint="cs"/>
          <w:noProof w:val="0"/>
          <w:rtl/>
        </w:rPr>
        <w:t xml:space="preserve"> ניתנה ע"י בית משפט לענייני משפחה במחוז הדרום, הועבר הדיון בבקשת רשות הערעור לבית משפט זה</w:t>
      </w:r>
      <w:r w:rsidRPr="001B1493">
        <w:rPr>
          <w:rFonts w:ascii="Arial" w:hAnsi="Arial"/>
          <w:noProof w:val="0"/>
          <w:rtl/>
        </w:rPr>
        <w:t xml:space="preserve">. </w:t>
      </w:r>
      <w:r w:rsidR="008338A9" w:rsidRPr="001B1493">
        <w:rPr>
          <w:rFonts w:ascii="Arial" w:hAnsi="Arial" w:hint="cs"/>
          <w:noProof w:val="0"/>
          <w:rtl/>
        </w:rPr>
        <w:t xml:space="preserve">מאז ניתנו שתי החלטות ע"י סגן הנשיאה </w:t>
      </w:r>
      <w:r w:rsidR="009E120F">
        <w:rPr>
          <w:rFonts w:ascii="Arial" w:hAnsi="Arial" w:hint="cs"/>
          <w:noProof w:val="0"/>
          <w:rtl/>
        </w:rPr>
        <w:t xml:space="preserve">כב' </w:t>
      </w:r>
      <w:r w:rsidR="008338A9" w:rsidRPr="001B1493">
        <w:rPr>
          <w:rFonts w:ascii="Arial" w:hAnsi="Arial" w:hint="cs"/>
          <w:noProof w:val="0"/>
          <w:rtl/>
        </w:rPr>
        <w:t xml:space="preserve">השופט א. ואגו ובגדרן הערות בית המשפט </w:t>
      </w:r>
      <w:r w:rsidR="001B1493" w:rsidRPr="001B1493">
        <w:rPr>
          <w:rFonts w:ascii="Arial" w:hAnsi="Arial" w:hint="cs"/>
          <w:noProof w:val="0"/>
          <w:rtl/>
        </w:rPr>
        <w:t>ותהיות ש</w:t>
      </w:r>
      <w:r w:rsidR="008338A9" w:rsidRPr="001B1493">
        <w:rPr>
          <w:rFonts w:ascii="Arial" w:hAnsi="Arial" w:hint="cs"/>
          <w:noProof w:val="0"/>
          <w:rtl/>
        </w:rPr>
        <w:t xml:space="preserve">הוצפו </w:t>
      </w:r>
      <w:r w:rsidR="001B1493" w:rsidRPr="001B1493">
        <w:rPr>
          <w:rFonts w:ascii="Arial" w:hAnsi="Arial" w:hint="cs"/>
          <w:noProof w:val="0"/>
          <w:rtl/>
        </w:rPr>
        <w:t xml:space="preserve">בשים לב לנסיבות המקרה דנא ועמדות הצדדים </w:t>
      </w:r>
      <w:r w:rsidR="0084243B">
        <w:rPr>
          <w:rFonts w:ascii="Arial" w:hAnsi="Arial" w:hint="cs"/>
          <w:noProof w:val="0"/>
          <w:rtl/>
        </w:rPr>
        <w:t>כמשתקף</w:t>
      </w:r>
      <w:r w:rsidR="001B1493" w:rsidRPr="001B1493">
        <w:rPr>
          <w:rFonts w:ascii="Arial" w:hAnsi="Arial" w:hint="cs"/>
          <w:noProof w:val="0"/>
          <w:rtl/>
        </w:rPr>
        <w:t xml:space="preserve"> מכתבי בי הדין שהוגשו לבית המשפט קמא, אך למרבה הצער </w:t>
      </w:r>
      <w:r w:rsidR="001B1493">
        <w:rPr>
          <w:rFonts w:ascii="Arial" w:hAnsi="Arial" w:hint="cs"/>
          <w:noProof w:val="0"/>
          <w:rtl/>
        </w:rPr>
        <w:t xml:space="preserve">מתגובותיהם בעקבות ההחלטות האמורות </w:t>
      </w:r>
      <w:r w:rsidR="001B1493" w:rsidRPr="001B1493">
        <w:rPr>
          <w:rFonts w:ascii="Arial" w:hAnsi="Arial" w:hint="cs"/>
          <w:noProof w:val="0"/>
          <w:rtl/>
        </w:rPr>
        <w:t>נראה</w:t>
      </w:r>
      <w:r w:rsidR="001B1493">
        <w:rPr>
          <w:rFonts w:ascii="Arial" w:hAnsi="Arial" w:hint="cs"/>
          <w:noProof w:val="0"/>
          <w:rtl/>
        </w:rPr>
        <w:t>,</w:t>
      </w:r>
      <w:r w:rsidR="001B1493" w:rsidRPr="001B1493">
        <w:rPr>
          <w:rFonts w:ascii="Arial" w:hAnsi="Arial" w:hint="cs"/>
          <w:noProof w:val="0"/>
          <w:rtl/>
        </w:rPr>
        <w:t xml:space="preserve"> כי הצדדים מתבצרים בעמדותיהם. </w:t>
      </w:r>
      <w:r w:rsidR="008338A9" w:rsidRPr="001B1493">
        <w:rPr>
          <w:rFonts w:ascii="Arial" w:hAnsi="Arial" w:hint="cs"/>
          <w:noProof w:val="0"/>
          <w:rtl/>
        </w:rPr>
        <w:t xml:space="preserve"> </w:t>
      </w:r>
    </w:p>
    <w:p w:rsidR="000768DC" w:rsidRDefault="000768DC" w:rsidP="009D708B">
      <w:pPr>
        <w:pStyle w:val="ad"/>
        <w:spacing w:after="160"/>
        <w:ind w:left="-57"/>
        <w:jc w:val="both"/>
        <w:rPr>
          <w:rFonts w:ascii="David" w:eastAsia="Calibri" w:hAnsi="David"/>
          <w:b/>
          <w:bCs/>
          <w:noProof w:val="0"/>
          <w:sz w:val="26"/>
          <w:szCs w:val="26"/>
          <w:u w:val="single"/>
        </w:rPr>
      </w:pPr>
    </w:p>
    <w:p w:rsidR="000768DC" w:rsidRDefault="000768DC" w:rsidP="0084243B">
      <w:pPr>
        <w:pStyle w:val="ad"/>
        <w:numPr>
          <w:ilvl w:val="0"/>
          <w:numId w:val="1"/>
        </w:numPr>
        <w:spacing w:line="360" w:lineRule="auto"/>
        <w:ind w:left="510" w:hanging="283"/>
        <w:jc w:val="both"/>
        <w:rPr>
          <w:rFonts w:ascii="Arial" w:hAnsi="Arial"/>
          <w:noProof w:val="0"/>
          <w:rtl/>
        </w:rPr>
      </w:pPr>
      <w:r>
        <w:rPr>
          <w:rFonts w:ascii="Arial" w:hAnsi="Arial"/>
          <w:noProof w:val="0"/>
          <w:rtl/>
        </w:rPr>
        <w:lastRenderedPageBreak/>
        <w:t xml:space="preserve">לטענת המבקש, </w:t>
      </w:r>
      <w:r w:rsidR="001B1493">
        <w:rPr>
          <w:rFonts w:ascii="Arial" w:hAnsi="Arial" w:hint="cs"/>
          <w:noProof w:val="0"/>
          <w:rtl/>
        </w:rPr>
        <w:t xml:space="preserve">ההחלטה נושא הבקשה שלפנינו ניתנה </w:t>
      </w:r>
      <w:r w:rsidR="0076450B">
        <w:rPr>
          <w:rFonts w:ascii="Arial" w:hAnsi="Arial" w:hint="cs"/>
          <w:noProof w:val="0"/>
          <w:rtl/>
        </w:rPr>
        <w:t xml:space="preserve">מבלי </w:t>
      </w:r>
      <w:r w:rsidR="001B1493">
        <w:rPr>
          <w:rFonts w:ascii="Arial" w:hAnsi="Arial" w:hint="cs"/>
          <w:noProof w:val="0"/>
          <w:rtl/>
        </w:rPr>
        <w:t>שהתקיים</w:t>
      </w:r>
      <w:r w:rsidR="0076450B">
        <w:rPr>
          <w:rFonts w:ascii="Arial" w:hAnsi="Arial" w:hint="cs"/>
          <w:noProof w:val="0"/>
          <w:rtl/>
        </w:rPr>
        <w:t xml:space="preserve"> כל בירור עובדתי</w:t>
      </w:r>
      <w:r w:rsidR="001B1493">
        <w:rPr>
          <w:rFonts w:ascii="Arial" w:hAnsi="Arial" w:hint="cs"/>
          <w:noProof w:val="0"/>
          <w:rtl/>
        </w:rPr>
        <w:t xml:space="preserve"> ולו </w:t>
      </w:r>
      <w:r w:rsidR="0076450B">
        <w:rPr>
          <w:rFonts w:ascii="Arial" w:hAnsi="Arial" w:hint="cs"/>
          <w:noProof w:val="0"/>
          <w:rtl/>
        </w:rPr>
        <w:t xml:space="preserve"> מינימאלי, </w:t>
      </w:r>
      <w:r w:rsidR="001B1493">
        <w:rPr>
          <w:rFonts w:ascii="Arial" w:hAnsi="Arial" w:hint="cs"/>
          <w:noProof w:val="0"/>
          <w:rtl/>
        </w:rPr>
        <w:t xml:space="preserve">על אף </w:t>
      </w:r>
      <w:r w:rsidR="0076450B">
        <w:rPr>
          <w:rFonts w:ascii="Arial" w:hAnsi="Arial" w:hint="cs"/>
          <w:noProof w:val="0"/>
          <w:rtl/>
        </w:rPr>
        <w:t xml:space="preserve">שבקשות </w:t>
      </w:r>
      <w:r w:rsidR="001B1493">
        <w:rPr>
          <w:rFonts w:ascii="Arial" w:hAnsi="Arial" w:hint="cs"/>
          <w:noProof w:val="0"/>
          <w:rtl/>
        </w:rPr>
        <w:t xml:space="preserve">הצדדים לסעד הדחוף </w:t>
      </w:r>
      <w:r w:rsidR="0076450B">
        <w:rPr>
          <w:rFonts w:ascii="Arial" w:hAnsi="Arial" w:hint="cs"/>
          <w:noProof w:val="0"/>
          <w:rtl/>
        </w:rPr>
        <w:t>נשענות על טענות עובדתיות קוטביות</w:t>
      </w:r>
      <w:r w:rsidR="001B1493">
        <w:rPr>
          <w:rFonts w:ascii="Arial" w:hAnsi="Arial" w:hint="cs"/>
          <w:noProof w:val="0"/>
          <w:rtl/>
        </w:rPr>
        <w:t>;</w:t>
      </w:r>
      <w:r w:rsidR="0076450B">
        <w:rPr>
          <w:rFonts w:ascii="Arial" w:hAnsi="Arial" w:hint="cs"/>
          <w:noProof w:val="0"/>
          <w:rtl/>
        </w:rPr>
        <w:t xml:space="preserve">  בית המשפט קמא </w:t>
      </w:r>
      <w:r w:rsidR="001B1493">
        <w:rPr>
          <w:rFonts w:ascii="Arial" w:hAnsi="Arial" w:hint="cs"/>
          <w:noProof w:val="0"/>
          <w:rtl/>
        </w:rPr>
        <w:t xml:space="preserve">שגה עת </w:t>
      </w:r>
      <w:r w:rsidR="0084243B">
        <w:rPr>
          <w:rFonts w:ascii="Arial" w:hAnsi="Arial" w:hint="cs"/>
          <w:noProof w:val="0"/>
          <w:rtl/>
        </w:rPr>
        <w:t>נתן</w:t>
      </w:r>
      <w:r w:rsidR="001B1493">
        <w:rPr>
          <w:rFonts w:ascii="Arial" w:hAnsi="Arial" w:hint="cs"/>
          <w:noProof w:val="0"/>
          <w:rtl/>
        </w:rPr>
        <w:t xml:space="preserve"> החלטה </w:t>
      </w:r>
      <w:r w:rsidR="001923A1">
        <w:rPr>
          <w:rFonts w:ascii="Arial" w:hAnsi="Arial" w:hint="cs"/>
          <w:noProof w:val="0"/>
          <w:rtl/>
        </w:rPr>
        <w:t xml:space="preserve">לאקונית </w:t>
      </w:r>
      <w:r w:rsidR="0076450B">
        <w:rPr>
          <w:rFonts w:ascii="Arial" w:hAnsi="Arial" w:hint="cs"/>
          <w:noProof w:val="0"/>
          <w:rtl/>
        </w:rPr>
        <w:t xml:space="preserve">בבקשות הצדדים </w:t>
      </w:r>
      <w:r w:rsidR="0084243B">
        <w:rPr>
          <w:rFonts w:ascii="Arial" w:hAnsi="Arial" w:hint="cs"/>
          <w:noProof w:val="0"/>
          <w:rtl/>
        </w:rPr>
        <w:t xml:space="preserve">על גבי </w:t>
      </w:r>
      <w:r w:rsidR="0076450B">
        <w:rPr>
          <w:rFonts w:ascii="Arial" w:hAnsi="Arial" w:hint="cs"/>
          <w:noProof w:val="0"/>
          <w:rtl/>
        </w:rPr>
        <w:t>פתקית</w:t>
      </w:r>
      <w:r w:rsidR="001923A1">
        <w:rPr>
          <w:rFonts w:ascii="Arial" w:hAnsi="Arial" w:hint="cs"/>
          <w:noProof w:val="0"/>
          <w:rtl/>
        </w:rPr>
        <w:t>,</w:t>
      </w:r>
      <w:r w:rsidR="0076450B">
        <w:rPr>
          <w:rFonts w:ascii="Arial" w:hAnsi="Arial" w:hint="cs"/>
          <w:noProof w:val="0"/>
          <w:rtl/>
        </w:rPr>
        <w:t xml:space="preserve"> </w:t>
      </w:r>
      <w:r w:rsidR="001923A1">
        <w:rPr>
          <w:rFonts w:ascii="Arial" w:hAnsi="Arial" w:hint="cs"/>
          <w:noProof w:val="0"/>
          <w:rtl/>
        </w:rPr>
        <w:t xml:space="preserve">בהעדר הנמקה של ממש ובהעדר פרטים הכרחיים, אף שהדבר מתחייב </w:t>
      </w:r>
      <w:r w:rsidR="0076450B">
        <w:rPr>
          <w:rFonts w:ascii="Arial" w:hAnsi="Arial" w:hint="cs"/>
          <w:noProof w:val="0"/>
          <w:rtl/>
        </w:rPr>
        <w:t>בנסיבות העניין</w:t>
      </w:r>
      <w:r w:rsidR="001923A1">
        <w:rPr>
          <w:rFonts w:ascii="Arial" w:hAnsi="Arial" w:hint="cs"/>
          <w:noProof w:val="0"/>
          <w:rtl/>
        </w:rPr>
        <w:t>;</w:t>
      </w:r>
      <w:r w:rsidR="0076450B">
        <w:rPr>
          <w:rFonts w:ascii="Arial" w:hAnsi="Arial" w:hint="cs"/>
          <w:noProof w:val="0"/>
          <w:rtl/>
        </w:rPr>
        <w:t xml:space="preserve"> </w:t>
      </w:r>
      <w:r w:rsidR="002A1B31">
        <w:rPr>
          <w:rFonts w:ascii="Arial" w:hAnsi="Arial" w:hint="cs"/>
          <w:noProof w:val="0"/>
          <w:rtl/>
        </w:rPr>
        <w:t xml:space="preserve">כי </w:t>
      </w:r>
      <w:r w:rsidR="001923A1">
        <w:rPr>
          <w:rFonts w:ascii="Arial" w:hAnsi="Arial" w:hint="cs"/>
          <w:noProof w:val="0"/>
          <w:rtl/>
        </w:rPr>
        <w:t>ההחלטה</w:t>
      </w:r>
      <w:r w:rsidR="002A1B31">
        <w:rPr>
          <w:rFonts w:ascii="Arial" w:hAnsi="Arial" w:hint="cs"/>
          <w:noProof w:val="0"/>
          <w:rtl/>
        </w:rPr>
        <w:t xml:space="preserve"> מפלה</w:t>
      </w:r>
      <w:r w:rsidR="001923A1">
        <w:rPr>
          <w:rFonts w:ascii="Arial" w:hAnsi="Arial" w:hint="cs"/>
          <w:noProof w:val="0"/>
          <w:rtl/>
        </w:rPr>
        <w:t xml:space="preserve">, פוגעת בזכויותיו ההוריות </w:t>
      </w:r>
      <w:r w:rsidR="002A1B31">
        <w:rPr>
          <w:rFonts w:ascii="Arial" w:hAnsi="Arial" w:hint="cs"/>
          <w:noProof w:val="0"/>
          <w:rtl/>
        </w:rPr>
        <w:t>ומונעת ממנו לפתח קשר בריא ויציב עם בתו</w:t>
      </w:r>
      <w:r w:rsidR="001923A1">
        <w:rPr>
          <w:rFonts w:ascii="Arial" w:hAnsi="Arial" w:hint="cs"/>
          <w:noProof w:val="0"/>
          <w:rtl/>
        </w:rPr>
        <w:t xml:space="preserve"> ללא כל הצדקה</w:t>
      </w:r>
      <w:r w:rsidR="0084243B">
        <w:rPr>
          <w:rFonts w:ascii="Arial" w:hAnsi="Arial" w:hint="cs"/>
          <w:noProof w:val="0"/>
          <w:rtl/>
        </w:rPr>
        <w:t>,</w:t>
      </w:r>
      <w:r w:rsidR="00EB6117">
        <w:rPr>
          <w:rFonts w:ascii="Arial" w:hAnsi="Arial" w:hint="cs"/>
          <w:noProof w:val="0"/>
          <w:rtl/>
        </w:rPr>
        <w:t xml:space="preserve"> ואינה עולה בקנה אחד עם טובת הקטינה, עם הוראות החוק ועם הפסיקה</w:t>
      </w:r>
      <w:r w:rsidR="002A1B31">
        <w:rPr>
          <w:rFonts w:ascii="Arial" w:hAnsi="Arial" w:hint="cs"/>
          <w:noProof w:val="0"/>
          <w:rtl/>
        </w:rPr>
        <w:t>.</w:t>
      </w:r>
    </w:p>
    <w:p w:rsidR="000768DC" w:rsidRDefault="000768DC" w:rsidP="009D708B">
      <w:pPr>
        <w:pStyle w:val="ad"/>
        <w:ind w:left="-57"/>
        <w:jc w:val="both"/>
        <w:rPr>
          <w:rFonts w:ascii="Arial" w:hAnsi="Arial"/>
          <w:noProof w:val="0"/>
        </w:rPr>
      </w:pPr>
    </w:p>
    <w:p w:rsidR="000768DC" w:rsidRDefault="000768DC" w:rsidP="0084243B">
      <w:pPr>
        <w:pStyle w:val="ad"/>
        <w:numPr>
          <w:ilvl w:val="0"/>
          <w:numId w:val="1"/>
        </w:numPr>
        <w:spacing w:line="360" w:lineRule="auto"/>
        <w:ind w:left="510" w:hanging="283"/>
        <w:jc w:val="both"/>
        <w:rPr>
          <w:rFonts w:ascii="Arial" w:hAnsi="Arial"/>
          <w:noProof w:val="0"/>
        </w:rPr>
      </w:pPr>
      <w:r>
        <w:rPr>
          <w:rFonts w:ascii="Arial" w:hAnsi="Arial"/>
          <w:noProof w:val="0"/>
          <w:rtl/>
        </w:rPr>
        <w:t xml:space="preserve">המשיבה מצדה טוענת, כי </w:t>
      </w:r>
      <w:r w:rsidR="00EB6117">
        <w:rPr>
          <w:rFonts w:ascii="Arial" w:hAnsi="Arial" w:hint="cs"/>
          <w:noProof w:val="0"/>
          <w:rtl/>
        </w:rPr>
        <w:t>עסקינן</w:t>
      </w:r>
      <w:r w:rsidR="00FD7FEB">
        <w:rPr>
          <w:rFonts w:ascii="Arial" w:hAnsi="Arial" w:hint="cs"/>
          <w:noProof w:val="0"/>
          <w:rtl/>
        </w:rPr>
        <w:t xml:space="preserve"> בהחלטה </w:t>
      </w:r>
      <w:r w:rsidR="0084243B">
        <w:rPr>
          <w:rFonts w:ascii="Arial" w:hAnsi="Arial" w:hint="cs"/>
          <w:noProof w:val="0"/>
          <w:rtl/>
        </w:rPr>
        <w:t xml:space="preserve">שלא נועדה </w:t>
      </w:r>
      <w:r w:rsidR="00EB6117">
        <w:rPr>
          <w:rFonts w:ascii="Arial" w:hAnsi="Arial" w:hint="cs"/>
          <w:noProof w:val="0"/>
          <w:rtl/>
        </w:rPr>
        <w:t xml:space="preserve">אלא </w:t>
      </w:r>
      <w:r w:rsidR="0084243B">
        <w:rPr>
          <w:rFonts w:ascii="Arial" w:hAnsi="Arial" w:hint="cs"/>
          <w:noProof w:val="0"/>
          <w:rtl/>
        </w:rPr>
        <w:t>ל</w:t>
      </w:r>
      <w:r w:rsidR="00FD7FEB">
        <w:rPr>
          <w:rFonts w:ascii="Arial" w:hAnsi="Arial" w:hint="cs"/>
          <w:noProof w:val="0"/>
          <w:rtl/>
        </w:rPr>
        <w:t>שימור המצב הקיים, שעה ש</w:t>
      </w:r>
      <w:r w:rsidR="00EB6117">
        <w:rPr>
          <w:rFonts w:ascii="Arial" w:hAnsi="Arial" w:hint="cs"/>
          <w:noProof w:val="0"/>
          <w:rtl/>
        </w:rPr>
        <w:t xml:space="preserve">הסדרי </w:t>
      </w:r>
      <w:r w:rsidR="00FD7FEB">
        <w:rPr>
          <w:rFonts w:ascii="Arial" w:hAnsi="Arial" w:hint="cs"/>
          <w:noProof w:val="0"/>
          <w:rtl/>
        </w:rPr>
        <w:t xml:space="preserve"> השהות </w:t>
      </w:r>
      <w:r w:rsidR="00EB6117">
        <w:rPr>
          <w:rFonts w:ascii="Arial" w:hAnsi="Arial" w:hint="cs"/>
          <w:noProof w:val="0"/>
          <w:rtl/>
        </w:rPr>
        <w:t>של הקטינה עם המבקש התקיימו</w:t>
      </w:r>
      <w:r w:rsidR="00FD7FEB">
        <w:rPr>
          <w:rFonts w:ascii="Arial" w:hAnsi="Arial" w:hint="cs"/>
          <w:noProof w:val="0"/>
          <w:rtl/>
        </w:rPr>
        <w:t xml:space="preserve"> מאז ומתמיד בנוכחות</w:t>
      </w:r>
      <w:r w:rsidR="00EB6117">
        <w:rPr>
          <w:rFonts w:ascii="Arial" w:hAnsi="Arial" w:hint="cs"/>
          <w:noProof w:val="0"/>
          <w:rtl/>
        </w:rPr>
        <w:t>ה</w:t>
      </w:r>
      <w:r w:rsidR="00FD7FEB">
        <w:rPr>
          <w:rFonts w:ascii="Arial" w:hAnsi="Arial" w:hint="cs"/>
          <w:noProof w:val="0"/>
          <w:rtl/>
        </w:rPr>
        <w:t xml:space="preserve"> ובמועדים </w:t>
      </w:r>
      <w:r w:rsidR="00EB6117">
        <w:rPr>
          <w:rFonts w:ascii="Arial" w:hAnsi="Arial" w:hint="cs"/>
          <w:noProof w:val="0"/>
          <w:rtl/>
        </w:rPr>
        <w:t xml:space="preserve">לא </w:t>
      </w:r>
      <w:r w:rsidR="00FD7FEB">
        <w:rPr>
          <w:rFonts w:ascii="Arial" w:hAnsi="Arial" w:hint="cs"/>
          <w:noProof w:val="0"/>
          <w:rtl/>
        </w:rPr>
        <w:t xml:space="preserve">קבועים </w:t>
      </w:r>
      <w:r w:rsidR="00EB6117">
        <w:rPr>
          <w:rFonts w:ascii="Arial" w:hAnsi="Arial" w:hint="cs"/>
          <w:noProof w:val="0"/>
          <w:rtl/>
        </w:rPr>
        <w:t>בהתאם ל</w:t>
      </w:r>
      <w:r w:rsidR="00FD7FEB">
        <w:rPr>
          <w:rFonts w:ascii="Arial" w:hAnsi="Arial" w:hint="cs"/>
          <w:noProof w:val="0"/>
          <w:rtl/>
        </w:rPr>
        <w:t>לוח הזמנים של המבקש</w:t>
      </w:r>
      <w:r w:rsidR="0084243B">
        <w:rPr>
          <w:rFonts w:ascii="Arial" w:hAnsi="Arial" w:hint="cs"/>
          <w:noProof w:val="0"/>
          <w:rtl/>
        </w:rPr>
        <w:t>,</w:t>
      </w:r>
      <w:r w:rsidR="00EB6117">
        <w:rPr>
          <w:rFonts w:ascii="Arial" w:hAnsi="Arial" w:hint="cs"/>
          <w:noProof w:val="0"/>
          <w:rtl/>
        </w:rPr>
        <w:t xml:space="preserve"> ובהתבסס על ראיות שצורפו על ידה</w:t>
      </w:r>
      <w:r w:rsidR="00FD7FEB">
        <w:rPr>
          <w:rFonts w:ascii="Arial" w:hAnsi="Arial" w:hint="cs"/>
          <w:noProof w:val="0"/>
          <w:rtl/>
        </w:rPr>
        <w:t xml:space="preserve">; </w:t>
      </w:r>
      <w:r w:rsidR="00EB6117">
        <w:rPr>
          <w:rFonts w:ascii="Arial" w:hAnsi="Arial" w:hint="cs"/>
          <w:noProof w:val="0"/>
          <w:rtl/>
        </w:rPr>
        <w:t>כי בהתאם להלכה הפסוקה אין מקום ל</w:t>
      </w:r>
      <w:r w:rsidR="009E3D82">
        <w:rPr>
          <w:rFonts w:ascii="Arial" w:hAnsi="Arial" w:hint="cs"/>
          <w:noProof w:val="0"/>
          <w:rtl/>
        </w:rPr>
        <w:t xml:space="preserve">התערב בהחלטה עת מדובר בהחלטת ביניים הנושאת אופי ארעי; כי אין להתעלם מחזקת הגיל הרך; </w:t>
      </w:r>
      <w:r w:rsidR="00FD7FEB">
        <w:rPr>
          <w:rFonts w:ascii="Arial" w:hAnsi="Arial" w:hint="cs"/>
          <w:noProof w:val="0"/>
          <w:rtl/>
        </w:rPr>
        <w:t xml:space="preserve">כי יש </w:t>
      </w:r>
      <w:r w:rsidR="00EB6117">
        <w:rPr>
          <w:rFonts w:ascii="Arial" w:hAnsi="Arial" w:hint="cs"/>
          <w:noProof w:val="0"/>
          <w:rtl/>
        </w:rPr>
        <w:t>לקבל החלטה בעניין לאחר ש</w:t>
      </w:r>
      <w:r w:rsidR="00FD7FEB">
        <w:rPr>
          <w:rFonts w:ascii="Arial" w:hAnsi="Arial" w:hint="cs"/>
          <w:noProof w:val="0"/>
          <w:rtl/>
        </w:rPr>
        <w:t xml:space="preserve">גורמי המקצוע </w:t>
      </w:r>
      <w:r w:rsidR="00EB6117">
        <w:rPr>
          <w:rFonts w:ascii="Arial" w:hAnsi="Arial" w:hint="cs"/>
          <w:noProof w:val="0"/>
          <w:rtl/>
        </w:rPr>
        <w:t xml:space="preserve">יבחנו כדבעי טענות </w:t>
      </w:r>
      <w:r w:rsidR="00FD7FEB">
        <w:rPr>
          <w:rFonts w:ascii="Arial" w:hAnsi="Arial" w:hint="cs"/>
          <w:noProof w:val="0"/>
          <w:rtl/>
        </w:rPr>
        <w:t>הצדדים</w:t>
      </w:r>
      <w:r w:rsidR="00EB6117">
        <w:rPr>
          <w:rFonts w:ascii="Arial" w:hAnsi="Arial" w:hint="cs"/>
          <w:noProof w:val="0"/>
          <w:rtl/>
        </w:rPr>
        <w:t>, עת ממילא צפוי להתקבל בקרוב תסקיר של עו"ס לסדרי דין</w:t>
      </w:r>
      <w:r w:rsidR="009E3D82">
        <w:rPr>
          <w:rFonts w:ascii="Arial" w:hAnsi="Arial" w:hint="cs"/>
          <w:noProof w:val="0"/>
          <w:rtl/>
        </w:rPr>
        <w:t xml:space="preserve"> ובפרט נוכח התנהלות המבקש עד כה בעניין זמני השהות</w:t>
      </w:r>
      <w:r w:rsidR="00FD7FEB">
        <w:rPr>
          <w:rFonts w:ascii="Arial" w:hAnsi="Arial" w:hint="cs"/>
          <w:noProof w:val="0"/>
          <w:rtl/>
        </w:rPr>
        <w:t xml:space="preserve">; כי </w:t>
      </w:r>
      <w:r w:rsidR="009E3D82">
        <w:rPr>
          <w:rFonts w:ascii="Arial" w:hAnsi="Arial" w:hint="cs"/>
          <w:noProof w:val="0"/>
          <w:rtl/>
        </w:rPr>
        <w:t xml:space="preserve">לעת הזו ועד אשר יתקבל התסקיר </w:t>
      </w:r>
      <w:r w:rsidR="00FD7FEB">
        <w:rPr>
          <w:rFonts w:ascii="Arial" w:hAnsi="Arial" w:hint="cs"/>
          <w:noProof w:val="0"/>
          <w:rtl/>
        </w:rPr>
        <w:t>יש להותיר המצב הקיים</w:t>
      </w:r>
      <w:r w:rsidR="009E3D82">
        <w:rPr>
          <w:rFonts w:ascii="Arial" w:hAnsi="Arial" w:hint="cs"/>
          <w:noProof w:val="0"/>
          <w:rtl/>
        </w:rPr>
        <w:t>, המיטיב עם הכל, על כנו</w:t>
      </w:r>
      <w:r w:rsidR="00FD7FEB">
        <w:rPr>
          <w:rFonts w:ascii="Arial" w:hAnsi="Arial" w:hint="cs"/>
          <w:noProof w:val="0"/>
          <w:rtl/>
        </w:rPr>
        <w:t xml:space="preserve">; </w:t>
      </w:r>
      <w:r w:rsidR="0040213C">
        <w:rPr>
          <w:rFonts w:ascii="Arial" w:hAnsi="Arial" w:hint="cs"/>
          <w:noProof w:val="0"/>
          <w:rtl/>
        </w:rPr>
        <w:t xml:space="preserve">המשיבה הרחיבה בעניין תפקוד המבקש, התנהלותו והעדר יכולות הוריות לדידה; כן נטען על ידה, כי בראי כלל הנסיבות, אין מקום לשינוי המצב הקיים כעת, וככל שכך ייעשה, עלול להיגרם לקטינה נזק </w:t>
      </w:r>
      <w:r w:rsidR="00FD7FEB">
        <w:rPr>
          <w:rFonts w:ascii="Arial" w:hAnsi="Arial" w:hint="cs"/>
          <w:noProof w:val="0"/>
          <w:rtl/>
        </w:rPr>
        <w:t xml:space="preserve">בלתי הפיך. </w:t>
      </w:r>
    </w:p>
    <w:p w:rsidR="000768DC" w:rsidRDefault="000768DC" w:rsidP="009D708B">
      <w:pPr>
        <w:pStyle w:val="ad"/>
        <w:spacing w:after="160" w:line="360" w:lineRule="auto"/>
        <w:ind w:left="-57"/>
        <w:jc w:val="both"/>
        <w:rPr>
          <w:rFonts w:ascii="David" w:eastAsia="Calibri" w:hAnsi="David"/>
          <w:b/>
          <w:bCs/>
          <w:noProof w:val="0"/>
          <w:sz w:val="26"/>
          <w:szCs w:val="26"/>
          <w:u w:val="single"/>
        </w:rPr>
      </w:pPr>
    </w:p>
    <w:p w:rsidR="000768DC" w:rsidRDefault="000768DC" w:rsidP="009D708B">
      <w:pPr>
        <w:pStyle w:val="ad"/>
        <w:spacing w:after="160" w:line="360" w:lineRule="auto"/>
        <w:ind w:left="-57"/>
        <w:jc w:val="both"/>
        <w:rPr>
          <w:rFonts w:ascii="David" w:eastAsia="Calibri" w:hAnsi="David"/>
          <w:b/>
          <w:bCs/>
          <w:noProof w:val="0"/>
          <w:sz w:val="26"/>
          <w:szCs w:val="26"/>
          <w:u w:val="single"/>
          <w:rtl/>
        </w:rPr>
      </w:pPr>
      <w:r>
        <w:rPr>
          <w:rFonts w:ascii="David" w:eastAsia="Calibri" w:hAnsi="David"/>
          <w:b/>
          <w:bCs/>
          <w:noProof w:val="0"/>
          <w:sz w:val="26"/>
          <w:szCs w:val="26"/>
          <w:u w:val="single"/>
          <w:rtl/>
        </w:rPr>
        <w:t>דיון והכרעה</w:t>
      </w:r>
    </w:p>
    <w:p w:rsidR="000768DC" w:rsidRDefault="000768DC" w:rsidP="009D708B">
      <w:pPr>
        <w:pStyle w:val="ad"/>
        <w:spacing w:after="160"/>
        <w:ind w:left="-57"/>
        <w:jc w:val="both"/>
        <w:rPr>
          <w:rFonts w:ascii="David" w:eastAsia="Calibri" w:hAnsi="David"/>
          <w:b/>
          <w:bCs/>
          <w:noProof w:val="0"/>
          <w:sz w:val="26"/>
          <w:szCs w:val="26"/>
          <w:u w:val="single"/>
          <w:rtl/>
        </w:rPr>
      </w:pPr>
    </w:p>
    <w:p w:rsidR="002123CB" w:rsidRDefault="0040213C" w:rsidP="0084243B">
      <w:pPr>
        <w:pStyle w:val="ad"/>
        <w:numPr>
          <w:ilvl w:val="0"/>
          <w:numId w:val="1"/>
        </w:numPr>
        <w:spacing w:line="360" w:lineRule="auto"/>
        <w:ind w:left="510" w:hanging="283"/>
        <w:jc w:val="both"/>
        <w:rPr>
          <w:rFonts w:ascii="Arial" w:hAnsi="Arial"/>
          <w:noProof w:val="0"/>
        </w:rPr>
      </w:pPr>
      <w:r>
        <w:rPr>
          <w:rFonts w:ascii="Arial" w:hAnsi="Arial" w:hint="cs"/>
          <w:noProof w:val="0"/>
          <w:rtl/>
        </w:rPr>
        <w:t>ראשית יוער, כי בטיעוני הצדדים</w:t>
      </w:r>
      <w:r w:rsidR="00E425EE">
        <w:rPr>
          <w:rFonts w:ascii="Arial" w:hAnsi="Arial" w:hint="cs"/>
          <w:noProof w:val="0"/>
          <w:rtl/>
        </w:rPr>
        <w:t xml:space="preserve"> מתעלמים הם מן העובדה שההחלטה נושא בקשת רשות הערעור ניתנה במסגרת הליך יישוב סכסוך, אשר כשמו כן הוא, </w:t>
      </w:r>
      <w:r w:rsidR="00D326D8">
        <w:rPr>
          <w:rFonts w:ascii="Arial" w:hAnsi="Arial" w:hint="cs"/>
          <w:noProof w:val="0"/>
          <w:rtl/>
        </w:rPr>
        <w:t xml:space="preserve">נועד </w:t>
      </w:r>
      <w:r w:rsidR="00E425EE">
        <w:rPr>
          <w:rFonts w:ascii="Arial" w:hAnsi="Arial" w:hint="cs"/>
          <w:noProof w:val="0"/>
          <w:rtl/>
        </w:rPr>
        <w:t>לסייע בידי בעלי הדין, לפתור המחלוקת ביניהם מחוץ לכתלי בית המשפט בחסות יחידת הסיוע הצמודה לו. מבלי להרחיב היריעה יתר על המידה יצוין רק, כי המחוקק היה כמובן ער לכך, ש</w:t>
      </w:r>
      <w:r w:rsidR="00E53590">
        <w:rPr>
          <w:rFonts w:ascii="Arial" w:hAnsi="Arial" w:hint="cs"/>
          <w:noProof w:val="0"/>
          <w:rtl/>
        </w:rPr>
        <w:t xml:space="preserve">שעה </w:t>
      </w:r>
      <w:r w:rsidR="00E425EE">
        <w:rPr>
          <w:rFonts w:ascii="Arial" w:hAnsi="Arial" w:hint="cs"/>
          <w:noProof w:val="0"/>
          <w:rtl/>
        </w:rPr>
        <w:t>שבעלי הדין מנועים מנקיט</w:t>
      </w:r>
      <w:r w:rsidR="00E53590">
        <w:rPr>
          <w:rFonts w:ascii="Arial" w:hAnsi="Arial" w:hint="cs"/>
          <w:noProof w:val="0"/>
          <w:rtl/>
        </w:rPr>
        <w:t>ת</w:t>
      </w:r>
      <w:r w:rsidR="00E425EE">
        <w:rPr>
          <w:rFonts w:ascii="Arial" w:hAnsi="Arial" w:hint="cs"/>
          <w:noProof w:val="0"/>
          <w:rtl/>
        </w:rPr>
        <w:t xml:space="preserve"> הליכים משפטיים בעת שהליך יישוב הסכסוך תלוי ועומד</w:t>
      </w:r>
      <w:r w:rsidR="003C5EBA">
        <w:rPr>
          <w:rFonts w:ascii="Arial" w:hAnsi="Arial" w:hint="cs"/>
          <w:noProof w:val="0"/>
          <w:rtl/>
        </w:rPr>
        <w:t>,</w:t>
      </w:r>
      <w:r w:rsidR="00E425EE">
        <w:rPr>
          <w:rFonts w:ascii="Arial" w:hAnsi="Arial" w:hint="cs"/>
          <w:noProof w:val="0"/>
          <w:rtl/>
        </w:rPr>
        <w:t xml:space="preserve"> ובשים לב לאופי</w:t>
      </w:r>
      <w:r w:rsidR="003C5EBA">
        <w:rPr>
          <w:rFonts w:ascii="Arial" w:hAnsi="Arial" w:hint="cs"/>
          <w:noProof w:val="0"/>
          <w:rtl/>
        </w:rPr>
        <w:t xml:space="preserve"> הסכסוכים שהחוק להסדר התדיינויות חל עליהם</w:t>
      </w:r>
      <w:r w:rsidR="00E425EE">
        <w:rPr>
          <w:rFonts w:ascii="Arial" w:hAnsi="Arial" w:hint="cs"/>
          <w:noProof w:val="0"/>
          <w:rtl/>
        </w:rPr>
        <w:t xml:space="preserve">, ככל שיתעורר הצורך </w:t>
      </w:r>
      <w:r w:rsidR="003C5EBA">
        <w:rPr>
          <w:rFonts w:ascii="Arial" w:hAnsi="Arial" w:hint="cs"/>
          <w:noProof w:val="0"/>
          <w:rtl/>
        </w:rPr>
        <w:t>בסעד דחוף, תוך שנקבעה על ידו רשימת הנושאים לגביהם ניתן לפנות בבקשה לסעד דחוף</w:t>
      </w:r>
      <w:r w:rsidR="00E53590">
        <w:rPr>
          <w:rFonts w:ascii="Arial" w:hAnsi="Arial" w:hint="cs"/>
          <w:noProof w:val="0"/>
          <w:rtl/>
        </w:rPr>
        <w:t xml:space="preserve"> </w:t>
      </w:r>
      <w:r w:rsidR="0084243B">
        <w:rPr>
          <w:rFonts w:ascii="Arial" w:hAnsi="Arial" w:hint="cs"/>
          <w:noProof w:val="0"/>
          <w:rtl/>
        </w:rPr>
        <w:t xml:space="preserve">[ראו: </w:t>
      </w:r>
      <w:r w:rsidR="00E53590">
        <w:rPr>
          <w:rFonts w:ascii="Arial" w:hAnsi="Arial" w:hint="cs"/>
          <w:noProof w:val="0"/>
          <w:rtl/>
        </w:rPr>
        <w:t>סעיף 3 (ז) לחוק להסדר התדיינויות בסכסוכי משפחה, תשע"ה-2014 ותקנה 12 לתקנות להסדר הת</w:t>
      </w:r>
      <w:r w:rsidR="00A006C4">
        <w:rPr>
          <w:rFonts w:ascii="Arial" w:hAnsi="Arial" w:hint="cs"/>
          <w:noProof w:val="0"/>
          <w:rtl/>
        </w:rPr>
        <w:t>דיינויות בסכסוכי משפחה, תשע"ו-2016</w:t>
      </w:r>
      <w:r w:rsidR="0084243B">
        <w:rPr>
          <w:rFonts w:ascii="Arial" w:hAnsi="Arial" w:hint="cs"/>
          <w:noProof w:val="0"/>
          <w:rtl/>
        </w:rPr>
        <w:t>]</w:t>
      </w:r>
      <w:r w:rsidR="003C5EBA">
        <w:rPr>
          <w:rFonts w:ascii="Arial" w:hAnsi="Arial" w:hint="cs"/>
          <w:noProof w:val="0"/>
          <w:rtl/>
        </w:rPr>
        <w:t xml:space="preserve">, </w:t>
      </w:r>
      <w:r w:rsidR="00E425EE">
        <w:rPr>
          <w:rFonts w:ascii="Arial" w:hAnsi="Arial" w:hint="cs"/>
          <w:noProof w:val="0"/>
          <w:rtl/>
        </w:rPr>
        <w:t xml:space="preserve"> </w:t>
      </w:r>
      <w:r w:rsidR="003C5EBA">
        <w:rPr>
          <w:rFonts w:ascii="Arial" w:hAnsi="Arial" w:hint="cs"/>
          <w:noProof w:val="0"/>
          <w:rtl/>
        </w:rPr>
        <w:t>רשאים הם או מי מהם לפנות לבית המשפט, והתערבותו בכגון דא תהא נקודתית ורלוונטית לתקופה קצובה</w:t>
      </w:r>
      <w:r w:rsidR="002123CB">
        <w:rPr>
          <w:rFonts w:ascii="Arial" w:hAnsi="Arial" w:hint="cs"/>
          <w:noProof w:val="0"/>
          <w:rtl/>
        </w:rPr>
        <w:t xml:space="preserve"> בלבד</w:t>
      </w:r>
      <w:r w:rsidR="003C5EBA">
        <w:rPr>
          <w:rFonts w:ascii="Arial" w:hAnsi="Arial" w:hint="cs"/>
          <w:noProof w:val="0"/>
          <w:rtl/>
        </w:rPr>
        <w:t xml:space="preserve">, כשנהיר, שככל שהליך יישוב הסכסוך לא יישא פרי, על הצדדים לסכסוך לפנות לאפיק </w:t>
      </w:r>
      <w:r w:rsidR="002123CB">
        <w:rPr>
          <w:rFonts w:ascii="Arial" w:hAnsi="Arial" w:hint="cs"/>
          <w:noProof w:val="0"/>
          <w:rtl/>
        </w:rPr>
        <w:t>הרגיל של הגשת תובענה מתאימה וניהול הליך משפטי בהתאם לסדרי הדין הנוהגים.</w:t>
      </w:r>
    </w:p>
    <w:p w:rsidR="002123CB" w:rsidRDefault="002123CB" w:rsidP="002123CB">
      <w:pPr>
        <w:pStyle w:val="ad"/>
        <w:spacing w:line="360" w:lineRule="auto"/>
        <w:ind w:left="510"/>
        <w:jc w:val="both"/>
        <w:rPr>
          <w:rFonts w:ascii="Arial" w:hAnsi="Arial"/>
          <w:noProof w:val="0"/>
          <w:rtl/>
        </w:rPr>
      </w:pPr>
      <w:r>
        <w:rPr>
          <w:rFonts w:ascii="Arial" w:hAnsi="Arial" w:hint="cs"/>
          <w:noProof w:val="0"/>
          <w:rtl/>
        </w:rPr>
        <w:t>הנה כי כן ובשים לב למסגרת הדיונית במקרה דנא, נראה כי טיעוניהם חורגים הימנה.</w:t>
      </w:r>
    </w:p>
    <w:p w:rsidR="00D326D8" w:rsidRDefault="00D326D8" w:rsidP="002123CB">
      <w:pPr>
        <w:pStyle w:val="ad"/>
        <w:spacing w:line="360" w:lineRule="auto"/>
        <w:ind w:left="510"/>
        <w:jc w:val="both"/>
        <w:rPr>
          <w:rFonts w:ascii="Arial" w:hAnsi="Arial"/>
          <w:noProof w:val="0"/>
          <w:rtl/>
        </w:rPr>
      </w:pPr>
      <w:r>
        <w:rPr>
          <w:rFonts w:ascii="Arial" w:hAnsi="Arial" w:hint="cs"/>
          <w:noProof w:val="0"/>
          <w:rtl/>
        </w:rPr>
        <w:lastRenderedPageBreak/>
        <w:t>עוד יוער, כי מעיון בתיק יישוב הסכסוך עולה, כי עפ"י החלטה שניתנה ביום 29.05.2023 ע"י בית המשפט לענייני משפחה בפתח תקווה, ההליך נסגר בהעדר הסכמות בין הצדדים.</w:t>
      </w:r>
    </w:p>
    <w:p w:rsidR="002123CB" w:rsidRDefault="002123CB" w:rsidP="002123CB">
      <w:pPr>
        <w:pStyle w:val="ad"/>
        <w:spacing w:line="360" w:lineRule="auto"/>
        <w:ind w:left="510"/>
        <w:jc w:val="both"/>
        <w:rPr>
          <w:rFonts w:ascii="Arial" w:hAnsi="Arial"/>
          <w:noProof w:val="0"/>
          <w:rtl/>
        </w:rPr>
      </w:pPr>
      <w:r>
        <w:rPr>
          <w:rFonts w:ascii="Arial" w:hAnsi="Arial" w:hint="cs"/>
          <w:noProof w:val="0"/>
          <w:rtl/>
        </w:rPr>
        <w:t xml:space="preserve">  </w:t>
      </w:r>
    </w:p>
    <w:p w:rsidR="001D205D" w:rsidRPr="0084243B" w:rsidRDefault="00A006C4" w:rsidP="009E120F">
      <w:pPr>
        <w:pStyle w:val="ad"/>
        <w:numPr>
          <w:ilvl w:val="0"/>
          <w:numId w:val="1"/>
        </w:numPr>
        <w:spacing w:line="360" w:lineRule="auto"/>
        <w:ind w:left="510" w:hanging="283"/>
        <w:jc w:val="both"/>
        <w:rPr>
          <w:rFonts w:ascii="Arial" w:hAnsi="Arial"/>
          <w:noProof w:val="0"/>
          <w:rtl/>
        </w:rPr>
      </w:pPr>
      <w:r w:rsidRPr="00F30C6D">
        <w:rPr>
          <w:rFonts w:ascii="Arial" w:hAnsi="Arial" w:hint="cs"/>
          <w:b/>
          <w:bCs/>
          <w:noProof w:val="0"/>
          <w:rtl/>
        </w:rPr>
        <w:t xml:space="preserve">לאחר הדברים הללו ולאחר עיון בכל אשר מונח לפניי ובתיק שהתנהל </w:t>
      </w:r>
      <w:r w:rsidR="0084243B">
        <w:rPr>
          <w:rFonts w:ascii="Arial" w:hAnsi="Arial" w:hint="cs"/>
          <w:b/>
          <w:bCs/>
          <w:noProof w:val="0"/>
          <w:rtl/>
        </w:rPr>
        <w:t>בבתי המשפט לענייני משפחה</w:t>
      </w:r>
      <w:r w:rsidRPr="00F30C6D">
        <w:rPr>
          <w:rFonts w:ascii="Arial" w:hAnsi="Arial" w:hint="cs"/>
          <w:b/>
          <w:bCs/>
          <w:noProof w:val="0"/>
          <w:rtl/>
        </w:rPr>
        <w:t xml:space="preserve">, </w:t>
      </w:r>
      <w:r w:rsidR="00E562DC" w:rsidRPr="00F30C6D">
        <w:rPr>
          <w:rFonts w:ascii="Arial" w:hAnsi="Arial" w:hint="cs"/>
          <w:b/>
          <w:bCs/>
          <w:noProof w:val="0"/>
          <w:rtl/>
        </w:rPr>
        <w:t xml:space="preserve">ובהתאם לסמכותי לפי תקנה  138(5) ותקנה 149 (2) (א) ו- (ב) </w:t>
      </w:r>
      <w:r w:rsidR="00A50F8F" w:rsidRPr="00F30C6D">
        <w:rPr>
          <w:rFonts w:ascii="Arial" w:hAnsi="Arial" w:hint="cs"/>
          <w:b/>
          <w:bCs/>
          <w:rtl/>
        </w:rPr>
        <w:t xml:space="preserve">לתקנות סדר הדין האזרחי, תשע"ט </w:t>
      </w:r>
      <w:r w:rsidR="00E562DC" w:rsidRPr="00F30C6D">
        <w:rPr>
          <w:rFonts w:ascii="Arial" w:hAnsi="Arial"/>
          <w:b/>
          <w:bCs/>
          <w:rtl/>
        </w:rPr>
        <w:t>–</w:t>
      </w:r>
      <w:r w:rsidR="00A50F8F" w:rsidRPr="00F30C6D">
        <w:rPr>
          <w:rFonts w:ascii="Arial" w:hAnsi="Arial" w:hint="cs"/>
          <w:b/>
          <w:bCs/>
          <w:rtl/>
        </w:rPr>
        <w:t xml:space="preserve"> 2018</w:t>
      </w:r>
      <w:r w:rsidR="00E562DC" w:rsidRPr="00F30C6D">
        <w:rPr>
          <w:rFonts w:ascii="Arial" w:hAnsi="Arial" w:hint="cs"/>
          <w:b/>
          <w:bCs/>
          <w:rtl/>
        </w:rPr>
        <w:t xml:space="preserve"> </w:t>
      </w:r>
      <w:r w:rsidR="00E562DC" w:rsidRPr="00F30C6D">
        <w:rPr>
          <w:rFonts w:ascii="Arial" w:hAnsi="Arial" w:hint="cs"/>
          <w:rtl/>
        </w:rPr>
        <w:t xml:space="preserve">(להלן: </w:t>
      </w:r>
      <w:r w:rsidR="00E562DC" w:rsidRPr="00F30C6D">
        <w:rPr>
          <w:rFonts w:ascii="Arial" w:hAnsi="Arial" w:hint="cs"/>
          <w:b/>
          <w:bCs/>
          <w:rtl/>
        </w:rPr>
        <w:t>"תקנות סד"א"</w:t>
      </w:r>
      <w:r w:rsidR="00E562DC" w:rsidRPr="00F30C6D">
        <w:rPr>
          <w:rFonts w:ascii="Arial" w:hAnsi="Arial" w:hint="cs"/>
          <w:rtl/>
        </w:rPr>
        <w:t>)</w:t>
      </w:r>
      <w:r w:rsidR="00A50F8F" w:rsidRPr="00F30C6D">
        <w:rPr>
          <w:rFonts w:ascii="Arial" w:hAnsi="Arial"/>
          <w:rtl/>
        </w:rPr>
        <w:t>,</w:t>
      </w:r>
      <w:r w:rsidR="00A50F8F" w:rsidRPr="00F30C6D">
        <w:rPr>
          <w:rFonts w:ascii="Arial" w:hAnsi="Arial"/>
          <w:b/>
          <w:bCs/>
          <w:rtl/>
        </w:rPr>
        <w:t xml:space="preserve"> </w:t>
      </w:r>
      <w:r w:rsidR="00E562DC" w:rsidRPr="00F30C6D">
        <w:rPr>
          <w:rFonts w:ascii="Arial" w:hAnsi="Arial" w:hint="cs"/>
          <w:b/>
          <w:bCs/>
          <w:rtl/>
        </w:rPr>
        <w:t xml:space="preserve">מצאתי כי יש </w:t>
      </w:r>
      <w:r w:rsidR="00A50F8F" w:rsidRPr="00F30C6D">
        <w:rPr>
          <w:rFonts w:ascii="Arial" w:hAnsi="Arial"/>
          <w:b/>
          <w:bCs/>
          <w:rtl/>
        </w:rPr>
        <w:t xml:space="preserve">ליתן </w:t>
      </w:r>
      <w:r w:rsidR="00E562DC" w:rsidRPr="00F30C6D">
        <w:rPr>
          <w:rFonts w:ascii="Arial" w:hAnsi="Arial" w:hint="cs"/>
          <w:b/>
          <w:bCs/>
          <w:rtl/>
        </w:rPr>
        <w:t xml:space="preserve">למבקש </w:t>
      </w:r>
      <w:r w:rsidR="00A50F8F" w:rsidRPr="00F30C6D">
        <w:rPr>
          <w:rFonts w:ascii="Arial" w:hAnsi="Arial"/>
          <w:b/>
          <w:bCs/>
          <w:rtl/>
        </w:rPr>
        <w:t>רשות ערעור ולדון בבקשה כבערעור עצמו.</w:t>
      </w:r>
    </w:p>
    <w:p w:rsidR="001D205D" w:rsidRDefault="001D205D" w:rsidP="009D708B">
      <w:pPr>
        <w:pStyle w:val="ad"/>
        <w:spacing w:after="160"/>
        <w:ind w:left="-57"/>
        <w:jc w:val="both"/>
        <w:rPr>
          <w:rFonts w:ascii="David" w:eastAsia="Calibri" w:hAnsi="David"/>
          <w:b/>
          <w:bCs/>
          <w:noProof w:val="0"/>
          <w:sz w:val="26"/>
          <w:szCs w:val="26"/>
          <w:u w:val="single"/>
          <w:rtl/>
        </w:rPr>
      </w:pPr>
    </w:p>
    <w:p w:rsidR="003B605E" w:rsidRDefault="00FD7FEB" w:rsidP="0034672F">
      <w:pPr>
        <w:pStyle w:val="ad"/>
        <w:numPr>
          <w:ilvl w:val="0"/>
          <w:numId w:val="1"/>
        </w:numPr>
        <w:spacing w:line="360" w:lineRule="auto"/>
        <w:ind w:left="510" w:hanging="283"/>
        <w:jc w:val="both"/>
        <w:rPr>
          <w:rFonts w:ascii="Arial" w:hAnsi="Arial"/>
          <w:noProof w:val="0"/>
        </w:rPr>
      </w:pPr>
      <w:r w:rsidRPr="0034672F">
        <w:rPr>
          <w:rFonts w:ascii="Arial" w:hAnsi="Arial" w:hint="cs"/>
          <w:noProof w:val="0"/>
          <w:rtl/>
        </w:rPr>
        <w:t xml:space="preserve">זה המקום לציין, כי </w:t>
      </w:r>
      <w:r w:rsidR="00E562DC" w:rsidRPr="0034672F">
        <w:rPr>
          <w:rFonts w:ascii="Arial" w:hAnsi="Arial" w:hint="cs"/>
          <w:noProof w:val="0"/>
          <w:rtl/>
        </w:rPr>
        <w:t>בנסיבות העניין שלפנינו ראוי היה לילך בדרך ש</w:t>
      </w:r>
      <w:r w:rsidR="0084243B" w:rsidRPr="0034672F">
        <w:rPr>
          <w:rFonts w:ascii="Arial" w:hAnsi="Arial" w:hint="cs"/>
          <w:noProof w:val="0"/>
          <w:rtl/>
        </w:rPr>
        <w:t>ה</w:t>
      </w:r>
      <w:r w:rsidR="00E562DC" w:rsidRPr="0034672F">
        <w:rPr>
          <w:rFonts w:ascii="Arial" w:hAnsi="Arial" w:hint="cs"/>
          <w:noProof w:val="0"/>
          <w:rtl/>
        </w:rPr>
        <w:t xml:space="preserve">תווה מחוקק </w:t>
      </w:r>
      <w:r w:rsidR="0084243B" w:rsidRPr="0034672F">
        <w:rPr>
          <w:rFonts w:ascii="Arial" w:hAnsi="Arial" w:hint="cs"/>
          <w:noProof w:val="0"/>
          <w:rtl/>
        </w:rPr>
        <w:t xml:space="preserve">המשנה </w:t>
      </w:r>
      <w:r w:rsidR="00E562DC" w:rsidRPr="0034672F">
        <w:rPr>
          <w:rFonts w:ascii="Arial" w:hAnsi="Arial" w:hint="cs"/>
          <w:noProof w:val="0"/>
          <w:rtl/>
        </w:rPr>
        <w:t xml:space="preserve">בתקנה 146(א)(4) לתקנות סד"א, </w:t>
      </w:r>
      <w:r w:rsidR="0084243B" w:rsidRPr="0034672F">
        <w:rPr>
          <w:rFonts w:ascii="Arial" w:hAnsi="Arial" w:hint="cs"/>
          <w:noProof w:val="0"/>
          <w:rtl/>
        </w:rPr>
        <w:t xml:space="preserve">ולהורות על השבת הדיון לבית המשפט קמא </w:t>
      </w:r>
      <w:r w:rsidR="00E562DC" w:rsidRPr="0034672F">
        <w:rPr>
          <w:rFonts w:ascii="Arial" w:hAnsi="Arial" w:hint="cs"/>
          <w:noProof w:val="0"/>
          <w:rtl/>
        </w:rPr>
        <w:t>משהחלטת</w:t>
      </w:r>
      <w:r w:rsidR="0084243B" w:rsidRPr="0034672F">
        <w:rPr>
          <w:rFonts w:ascii="Arial" w:hAnsi="Arial" w:hint="cs"/>
          <w:noProof w:val="0"/>
          <w:rtl/>
        </w:rPr>
        <w:t>ו</w:t>
      </w:r>
      <w:r w:rsidR="00E562DC" w:rsidRPr="0034672F">
        <w:rPr>
          <w:rFonts w:ascii="Arial" w:hAnsi="Arial" w:hint="cs"/>
          <w:noProof w:val="0"/>
          <w:rtl/>
        </w:rPr>
        <w:t xml:space="preserve"> נעדרת הנמקה</w:t>
      </w:r>
      <w:r w:rsidR="003B605E" w:rsidRPr="0034672F">
        <w:rPr>
          <w:rFonts w:ascii="Arial" w:hAnsi="Arial" w:hint="cs"/>
          <w:noProof w:val="0"/>
          <w:rtl/>
        </w:rPr>
        <w:t xml:space="preserve"> </w:t>
      </w:r>
      <w:r w:rsidR="0084243B" w:rsidRPr="0034672F">
        <w:rPr>
          <w:rFonts w:ascii="Arial" w:hAnsi="Arial" w:hint="cs"/>
          <w:noProof w:val="0"/>
          <w:rtl/>
        </w:rPr>
        <w:t xml:space="preserve">של ממש </w:t>
      </w:r>
      <w:r w:rsidR="003B605E" w:rsidRPr="0034672F">
        <w:rPr>
          <w:rFonts w:ascii="Arial" w:hAnsi="Arial" w:hint="cs"/>
          <w:noProof w:val="0"/>
          <w:rtl/>
        </w:rPr>
        <w:t xml:space="preserve">ותוצאתה האופרטיבית אינה נהירה. הדברים מקבלים משנה תוקף נוכח </w:t>
      </w:r>
      <w:r w:rsidR="002C6C29" w:rsidRPr="0034672F">
        <w:rPr>
          <w:rFonts w:ascii="Arial" w:hAnsi="Arial" w:hint="cs"/>
          <w:noProof w:val="0"/>
          <w:rtl/>
        </w:rPr>
        <w:t xml:space="preserve">מהות העניין, </w:t>
      </w:r>
      <w:r w:rsidR="003B605E" w:rsidRPr="0034672F">
        <w:rPr>
          <w:rFonts w:ascii="Arial" w:hAnsi="Arial" w:hint="cs"/>
          <w:noProof w:val="0"/>
          <w:rtl/>
        </w:rPr>
        <w:t>אופייה של מערכת היחסים בין הצדדים</w:t>
      </w:r>
      <w:r w:rsidR="00D5347E" w:rsidRPr="0034672F">
        <w:rPr>
          <w:rFonts w:ascii="Arial" w:hAnsi="Arial" w:hint="cs"/>
          <w:noProof w:val="0"/>
          <w:rtl/>
        </w:rPr>
        <w:t xml:space="preserve"> וטענותיהם ההדדיות האחד כנגד משנהו,</w:t>
      </w:r>
      <w:r w:rsidR="003B605E" w:rsidRPr="0034672F">
        <w:rPr>
          <w:rFonts w:ascii="Arial" w:hAnsi="Arial" w:hint="cs"/>
          <w:noProof w:val="0"/>
          <w:rtl/>
        </w:rPr>
        <w:t xml:space="preserve"> העובדה שההחלטה התקבלה בהעדר דיון ועל יסוד כתבי הטענות </w:t>
      </w:r>
      <w:r w:rsidR="0034672F">
        <w:rPr>
          <w:rFonts w:ascii="Arial" w:hAnsi="Arial" w:hint="cs"/>
          <w:noProof w:val="0"/>
          <w:rtl/>
        </w:rPr>
        <w:t>בלבד.</w:t>
      </w:r>
    </w:p>
    <w:p w:rsidR="0034672F" w:rsidRPr="0034672F" w:rsidRDefault="0034672F" w:rsidP="0034672F">
      <w:pPr>
        <w:pStyle w:val="ad"/>
        <w:rPr>
          <w:rFonts w:ascii="Arial" w:hAnsi="Arial"/>
          <w:noProof w:val="0"/>
          <w:rtl/>
        </w:rPr>
      </w:pPr>
    </w:p>
    <w:p w:rsidR="000768DC" w:rsidRPr="001D205D" w:rsidRDefault="002C6C29" w:rsidP="0034672F">
      <w:pPr>
        <w:pStyle w:val="ad"/>
        <w:numPr>
          <w:ilvl w:val="0"/>
          <w:numId w:val="1"/>
        </w:numPr>
        <w:spacing w:line="360" w:lineRule="auto"/>
        <w:ind w:left="510" w:hanging="283"/>
        <w:jc w:val="both"/>
        <w:rPr>
          <w:rFonts w:ascii="Arial" w:hAnsi="Arial"/>
          <w:noProof w:val="0"/>
        </w:rPr>
      </w:pPr>
      <w:r>
        <w:rPr>
          <w:rFonts w:ascii="Arial" w:hAnsi="Arial" w:hint="cs"/>
          <w:noProof w:val="0"/>
          <w:rtl/>
        </w:rPr>
        <w:t xml:space="preserve">דא עקא, בנסיבות שנוצרו, עת </w:t>
      </w:r>
      <w:r w:rsidR="00FD7FEB">
        <w:rPr>
          <w:rFonts w:ascii="Arial" w:hAnsi="Arial" w:hint="cs"/>
          <w:noProof w:val="0"/>
          <w:rtl/>
        </w:rPr>
        <w:t>הדיון בהליך הועבר לבית משפט לענייני משפחה</w:t>
      </w:r>
      <w:r w:rsidR="00D5347E">
        <w:rPr>
          <w:rFonts w:ascii="Arial" w:hAnsi="Arial" w:hint="cs"/>
          <w:noProof w:val="0"/>
          <w:rtl/>
        </w:rPr>
        <w:t xml:space="preserve"> במחוז המרכז בעוד ההחלטה ניתנה ע"י בית משפט לענייני משפחה במחוז דרום</w:t>
      </w:r>
      <w:r w:rsidR="00FD7FEB">
        <w:rPr>
          <w:rFonts w:ascii="Arial" w:hAnsi="Arial" w:hint="cs"/>
          <w:noProof w:val="0"/>
          <w:rtl/>
        </w:rPr>
        <w:t xml:space="preserve">, </w:t>
      </w:r>
      <w:r w:rsidR="00D5347E">
        <w:rPr>
          <w:rFonts w:ascii="Arial" w:hAnsi="Arial" w:hint="cs"/>
          <w:noProof w:val="0"/>
          <w:rtl/>
        </w:rPr>
        <w:t xml:space="preserve">הפך </w:t>
      </w:r>
      <w:r>
        <w:rPr>
          <w:rFonts w:ascii="Arial" w:hAnsi="Arial" w:hint="cs"/>
          <w:noProof w:val="0"/>
          <w:rtl/>
        </w:rPr>
        <w:t>הדבר בלתי אפשרי</w:t>
      </w:r>
      <w:r w:rsidR="00D5347E">
        <w:rPr>
          <w:rFonts w:ascii="Arial" w:hAnsi="Arial" w:hint="cs"/>
          <w:noProof w:val="0"/>
          <w:rtl/>
        </w:rPr>
        <w:t>,</w:t>
      </w:r>
      <w:r>
        <w:rPr>
          <w:rFonts w:ascii="Arial" w:hAnsi="Arial" w:hint="cs"/>
          <w:noProof w:val="0"/>
          <w:rtl/>
        </w:rPr>
        <w:t xml:space="preserve"> ו</w:t>
      </w:r>
      <w:r w:rsidR="00FD7FEB">
        <w:rPr>
          <w:rFonts w:ascii="Arial" w:hAnsi="Arial" w:hint="cs"/>
          <w:noProof w:val="0"/>
          <w:rtl/>
        </w:rPr>
        <w:t xml:space="preserve">נראה </w:t>
      </w:r>
      <w:r>
        <w:rPr>
          <w:rFonts w:ascii="Arial" w:hAnsi="Arial" w:hint="cs"/>
          <w:noProof w:val="0"/>
          <w:rtl/>
        </w:rPr>
        <w:t xml:space="preserve">כי </w:t>
      </w:r>
      <w:r w:rsidR="00FD7FEB">
        <w:rPr>
          <w:rFonts w:ascii="Arial" w:hAnsi="Arial" w:hint="cs"/>
          <w:noProof w:val="0"/>
          <w:rtl/>
        </w:rPr>
        <w:t xml:space="preserve">אין </w:t>
      </w:r>
      <w:r>
        <w:rPr>
          <w:rFonts w:ascii="Arial" w:hAnsi="Arial" w:hint="cs"/>
          <w:noProof w:val="0"/>
          <w:rtl/>
        </w:rPr>
        <w:t>מנוס מהתערבות ערכאת הערעור בהחלטה</w:t>
      </w:r>
      <w:r w:rsidR="0034672F">
        <w:rPr>
          <w:rFonts w:ascii="Arial" w:hAnsi="Arial" w:hint="cs"/>
          <w:noProof w:val="0"/>
          <w:rtl/>
        </w:rPr>
        <w:t xml:space="preserve"> שמא יוותר המבקש מול שוקת שבורה</w:t>
      </w:r>
      <w:r w:rsidR="00FD7FEB">
        <w:rPr>
          <w:rFonts w:ascii="Arial" w:hAnsi="Arial" w:hint="cs"/>
          <w:noProof w:val="0"/>
          <w:rtl/>
        </w:rPr>
        <w:t xml:space="preserve">.  </w:t>
      </w:r>
    </w:p>
    <w:p w:rsidR="000768DC" w:rsidRDefault="000768DC" w:rsidP="009D708B">
      <w:pPr>
        <w:pStyle w:val="ad"/>
        <w:spacing w:line="360" w:lineRule="auto"/>
        <w:ind w:left="-57"/>
        <w:jc w:val="both"/>
        <w:rPr>
          <w:rFonts w:ascii="Arial" w:hAnsi="Arial"/>
          <w:noProof w:val="0"/>
        </w:rPr>
      </w:pPr>
    </w:p>
    <w:p w:rsidR="00216F4B" w:rsidRPr="0016320C" w:rsidRDefault="002C6C29" w:rsidP="0016320C">
      <w:pPr>
        <w:pStyle w:val="ad"/>
        <w:numPr>
          <w:ilvl w:val="0"/>
          <w:numId w:val="1"/>
        </w:numPr>
        <w:spacing w:line="360" w:lineRule="auto"/>
        <w:ind w:left="510" w:hanging="283"/>
        <w:jc w:val="both"/>
        <w:rPr>
          <w:rFonts w:ascii="David" w:eastAsia="Calibri" w:hAnsi="David"/>
          <w:noProof w:val="0"/>
        </w:rPr>
      </w:pPr>
      <w:r w:rsidRPr="0016320C">
        <w:rPr>
          <w:rFonts w:ascii="Arial" w:hAnsi="Arial" w:hint="cs"/>
          <w:noProof w:val="0"/>
          <w:rtl/>
        </w:rPr>
        <w:t xml:space="preserve"> כידוע, ככלל </w:t>
      </w:r>
      <w:r w:rsidR="0016320C" w:rsidRPr="0016320C">
        <w:rPr>
          <w:rFonts w:ascii="Arial" w:hAnsi="Arial" w:hint="cs"/>
          <w:noProof w:val="0"/>
          <w:rtl/>
        </w:rPr>
        <w:t xml:space="preserve">אין דרכה </w:t>
      </w:r>
      <w:r w:rsidR="00216F4B" w:rsidRPr="0016320C">
        <w:rPr>
          <w:rFonts w:ascii="Arial" w:hAnsi="Arial" w:hint="cs"/>
          <w:noProof w:val="0"/>
          <w:rtl/>
        </w:rPr>
        <w:t xml:space="preserve">של </w:t>
      </w:r>
      <w:r w:rsidR="00216F4B" w:rsidRPr="0016320C">
        <w:rPr>
          <w:rFonts w:ascii="Arial" w:hAnsi="Arial"/>
          <w:noProof w:val="0"/>
          <w:rtl/>
        </w:rPr>
        <w:t xml:space="preserve">ערכאת הערעור להתערב בהחלטות ביניים הנושאות אופי ארעי (ראו והשוו: בר"ע (ת"א) 1648/07 </w:t>
      </w:r>
      <w:r w:rsidR="00216F4B" w:rsidRPr="0016320C">
        <w:rPr>
          <w:rFonts w:ascii="Arial" w:hAnsi="Arial"/>
          <w:b/>
          <w:bCs/>
          <w:noProof w:val="0"/>
          <w:rtl/>
        </w:rPr>
        <w:t>ש.ר. נ' י.נ.</w:t>
      </w:r>
      <w:r w:rsidR="00216F4B" w:rsidRPr="0016320C">
        <w:rPr>
          <w:rFonts w:ascii="Arial" w:hAnsi="Arial"/>
          <w:noProof w:val="0"/>
          <w:rtl/>
        </w:rPr>
        <w:t xml:space="preserve">, פורסם במאגרים האלקטרוניים; רע"א 324/88 </w:t>
      </w:r>
      <w:r w:rsidR="00216F4B" w:rsidRPr="0016320C">
        <w:rPr>
          <w:rFonts w:ascii="Arial" w:hAnsi="Arial"/>
          <w:b/>
          <w:bCs/>
          <w:noProof w:val="0"/>
          <w:rtl/>
        </w:rPr>
        <w:t>יעקב אדר נ' רחלי אדר</w:t>
      </w:r>
      <w:r w:rsidR="00216F4B" w:rsidRPr="0016320C">
        <w:rPr>
          <w:rFonts w:ascii="Arial" w:hAnsi="Arial"/>
          <w:noProof w:val="0"/>
          <w:rtl/>
        </w:rPr>
        <w:t>, פ"ד מב(3)347, 350)</w:t>
      </w:r>
      <w:r w:rsidR="0016320C" w:rsidRPr="0016320C">
        <w:rPr>
          <w:rFonts w:ascii="Arial" w:hAnsi="Arial" w:hint="cs"/>
          <w:noProof w:val="0"/>
          <w:rtl/>
        </w:rPr>
        <w:t xml:space="preserve">, </w:t>
      </w:r>
      <w:r w:rsidR="00216F4B" w:rsidRPr="0016320C">
        <w:rPr>
          <w:rFonts w:ascii="David" w:eastAsia="Calibri" w:hAnsi="David"/>
          <w:noProof w:val="0"/>
          <w:rtl/>
        </w:rPr>
        <w:t xml:space="preserve">ברם, נסיבות המקרה שלפנינו </w:t>
      </w:r>
      <w:r w:rsidR="0016320C">
        <w:rPr>
          <w:rFonts w:ascii="David" w:eastAsia="Calibri" w:hAnsi="David" w:hint="cs"/>
          <w:noProof w:val="0"/>
          <w:rtl/>
        </w:rPr>
        <w:t>באות בגדר החריג לכלל כפי שיבואר להלן.</w:t>
      </w:r>
    </w:p>
    <w:p w:rsidR="00216F4B" w:rsidRPr="00216F4B" w:rsidRDefault="00216F4B" w:rsidP="009D708B">
      <w:pPr>
        <w:ind w:left="-57"/>
        <w:jc w:val="both"/>
        <w:rPr>
          <w:rFonts w:ascii="Arial" w:hAnsi="Arial"/>
          <w:noProof w:val="0"/>
        </w:rPr>
      </w:pPr>
    </w:p>
    <w:p w:rsidR="00AB15E4" w:rsidRDefault="0016320C" w:rsidP="00D5347E">
      <w:pPr>
        <w:pStyle w:val="ad"/>
        <w:numPr>
          <w:ilvl w:val="0"/>
          <w:numId w:val="1"/>
        </w:numPr>
        <w:spacing w:line="360" w:lineRule="auto"/>
        <w:ind w:left="510" w:hanging="283"/>
        <w:jc w:val="both"/>
        <w:rPr>
          <w:rFonts w:ascii="Arial" w:hAnsi="Arial"/>
          <w:noProof w:val="0"/>
        </w:rPr>
      </w:pPr>
      <w:r>
        <w:rPr>
          <w:rFonts w:ascii="Arial" w:hAnsi="Arial" w:hint="cs"/>
          <w:noProof w:val="0"/>
          <w:rtl/>
        </w:rPr>
        <w:t>עסקינן, כזכור, במחלוקת בין הורים לקטינה שהיא פעוטה רכה בשנים, אשר הורייתה והולדתה אינן פרי של מערכת יחסים זוגית ביניהם ואף לא היכרות ארוכה</w:t>
      </w:r>
      <w:r w:rsidR="00D5347E">
        <w:rPr>
          <w:rFonts w:ascii="Arial" w:hAnsi="Arial" w:hint="cs"/>
          <w:noProof w:val="0"/>
          <w:rtl/>
        </w:rPr>
        <w:t xml:space="preserve"> וכפי הנראה גם לא עמוקה</w:t>
      </w:r>
      <w:r>
        <w:rPr>
          <w:rFonts w:ascii="Arial" w:hAnsi="Arial" w:hint="cs"/>
          <w:noProof w:val="0"/>
          <w:rtl/>
        </w:rPr>
        <w:t xml:space="preserve">. מכתבי הטענות עולה, כי התקשורת בין הצדדים אינה </w:t>
      </w:r>
      <w:r w:rsidR="00A03457">
        <w:rPr>
          <w:rFonts w:ascii="Arial" w:hAnsi="Arial" w:hint="cs"/>
          <w:noProof w:val="0"/>
          <w:rtl/>
        </w:rPr>
        <w:t xml:space="preserve">טובה, לשון המעטה, ומערכת היחסים שנוצרה ביניהם בכורח הנסיבות מלווה בחשדנות, </w:t>
      </w:r>
      <w:r w:rsidR="00D5347E">
        <w:rPr>
          <w:rFonts w:ascii="Arial" w:hAnsi="Arial" w:hint="cs"/>
          <w:noProof w:val="0"/>
          <w:rtl/>
        </w:rPr>
        <w:t>בחוסר אמון ו</w:t>
      </w:r>
      <w:r w:rsidR="00A03457">
        <w:rPr>
          <w:rFonts w:ascii="Arial" w:hAnsi="Arial" w:hint="cs"/>
          <w:noProof w:val="0"/>
          <w:rtl/>
        </w:rPr>
        <w:t xml:space="preserve">בהעדר הכלה </w:t>
      </w:r>
      <w:r w:rsidR="00D5347E">
        <w:rPr>
          <w:rFonts w:ascii="Arial" w:hAnsi="Arial" w:hint="cs"/>
          <w:noProof w:val="0"/>
          <w:rtl/>
        </w:rPr>
        <w:t>ופרגון</w:t>
      </w:r>
      <w:r w:rsidR="00A03457">
        <w:rPr>
          <w:rFonts w:ascii="Arial" w:hAnsi="Arial" w:hint="cs"/>
          <w:noProof w:val="0"/>
          <w:rtl/>
        </w:rPr>
        <w:t>. נהיר, כי למען טובת הקטינה וטובתם שלהם, זקוקים הצדדים להדרכה מקצועית ולרכישת כלים לצורך קיום ההורות המשותפת באופן מיטבי. בנסיבות הקיימות, ניצבים ב</w:t>
      </w:r>
      <w:r w:rsidR="00D5347E">
        <w:rPr>
          <w:rFonts w:ascii="Arial" w:hAnsi="Arial" w:hint="cs"/>
          <w:noProof w:val="0"/>
          <w:rtl/>
        </w:rPr>
        <w:t>פ</w:t>
      </w:r>
      <w:r w:rsidR="00A03457">
        <w:rPr>
          <w:rFonts w:ascii="Arial" w:hAnsi="Arial" w:hint="cs"/>
          <w:noProof w:val="0"/>
          <w:rtl/>
        </w:rPr>
        <w:t>ניהם לא מעט אתגרים שעליהם לצלוח ובהם גיל הקטינה</w:t>
      </w:r>
      <w:r w:rsidR="00AB15E4">
        <w:rPr>
          <w:rFonts w:ascii="Arial" w:hAnsi="Arial" w:hint="cs"/>
          <w:noProof w:val="0"/>
          <w:rtl/>
        </w:rPr>
        <w:t>,</w:t>
      </w:r>
      <w:r w:rsidR="00A03457">
        <w:rPr>
          <w:rFonts w:ascii="Arial" w:hAnsi="Arial" w:hint="cs"/>
          <w:noProof w:val="0"/>
          <w:rtl/>
        </w:rPr>
        <w:t xml:space="preserve"> המרחק הגא</w:t>
      </w:r>
      <w:r w:rsidR="00AB15E4">
        <w:rPr>
          <w:rFonts w:ascii="Arial" w:hAnsi="Arial" w:hint="cs"/>
          <w:noProof w:val="0"/>
          <w:rtl/>
        </w:rPr>
        <w:t xml:space="preserve">וגרפי ביניהם, העדר הניסיון של שניהם, טיב </w:t>
      </w:r>
      <w:r w:rsidR="00D5347E">
        <w:rPr>
          <w:rFonts w:ascii="Arial" w:hAnsi="Arial" w:hint="cs"/>
          <w:noProof w:val="0"/>
          <w:rtl/>
        </w:rPr>
        <w:t xml:space="preserve">ורמת </w:t>
      </w:r>
      <w:r w:rsidR="00AB15E4">
        <w:rPr>
          <w:rFonts w:ascii="Arial" w:hAnsi="Arial" w:hint="cs"/>
          <w:noProof w:val="0"/>
          <w:rtl/>
        </w:rPr>
        <w:t xml:space="preserve">ההיכרות ביניהם ועוד. </w:t>
      </w:r>
      <w:r w:rsidR="00A03457">
        <w:rPr>
          <w:rFonts w:ascii="Arial" w:hAnsi="Arial" w:hint="cs"/>
          <w:noProof w:val="0"/>
          <w:rtl/>
        </w:rPr>
        <w:t xml:space="preserve">  </w:t>
      </w:r>
      <w:r>
        <w:rPr>
          <w:rFonts w:ascii="Arial" w:hAnsi="Arial" w:hint="cs"/>
          <w:noProof w:val="0"/>
          <w:rtl/>
        </w:rPr>
        <w:t xml:space="preserve"> </w:t>
      </w:r>
    </w:p>
    <w:p w:rsidR="00AB15E4" w:rsidRPr="00AB15E4" w:rsidRDefault="00AB15E4" w:rsidP="00AB15E4">
      <w:pPr>
        <w:pStyle w:val="ad"/>
        <w:rPr>
          <w:rFonts w:ascii="Arial" w:hAnsi="Arial"/>
          <w:noProof w:val="0"/>
          <w:rtl/>
        </w:rPr>
      </w:pPr>
    </w:p>
    <w:p w:rsidR="009435A2" w:rsidRDefault="00AB15E4" w:rsidP="00D5347E">
      <w:pPr>
        <w:pStyle w:val="ad"/>
        <w:numPr>
          <w:ilvl w:val="0"/>
          <w:numId w:val="1"/>
        </w:numPr>
        <w:spacing w:line="360" w:lineRule="auto"/>
        <w:ind w:left="510" w:hanging="283"/>
        <w:jc w:val="both"/>
        <w:rPr>
          <w:rFonts w:ascii="Arial" w:hAnsi="Arial"/>
          <w:noProof w:val="0"/>
        </w:rPr>
      </w:pPr>
      <w:r>
        <w:rPr>
          <w:rFonts w:ascii="Arial" w:hAnsi="Arial" w:hint="cs"/>
          <w:noProof w:val="0"/>
          <w:rtl/>
        </w:rPr>
        <w:lastRenderedPageBreak/>
        <w:t>למרות כל זאת, בהחלטה נושא בקשת רשות הערעור אין התייחסות לעובדות ולנסיבות המקרה והיא נעדרת הנמקה, אף שכידוע</w:t>
      </w:r>
      <w:r w:rsidR="009435A2">
        <w:rPr>
          <w:rFonts w:ascii="Arial" w:hAnsi="Arial" w:hint="cs"/>
          <w:noProof w:val="0"/>
          <w:rtl/>
        </w:rPr>
        <w:t>,</w:t>
      </w:r>
      <w:r>
        <w:rPr>
          <w:rFonts w:ascii="Arial" w:hAnsi="Arial" w:hint="cs"/>
          <w:noProof w:val="0"/>
          <w:rtl/>
        </w:rPr>
        <w:t xml:space="preserve"> והדבר הוא בבחינת מושכלות יסוד, ערכאה שיפוטית מחויבת בכך, גם אם מדובר </w:t>
      </w:r>
      <w:r w:rsidR="009435A2">
        <w:rPr>
          <w:rFonts w:ascii="Arial" w:hAnsi="Arial" w:hint="cs"/>
          <w:noProof w:val="0"/>
          <w:rtl/>
        </w:rPr>
        <w:t xml:space="preserve">בהחלטה </w:t>
      </w:r>
      <w:r w:rsidR="00D5347E">
        <w:rPr>
          <w:rFonts w:ascii="Arial" w:hAnsi="Arial" w:hint="cs"/>
          <w:noProof w:val="0"/>
          <w:rtl/>
        </w:rPr>
        <w:t>שתוקפה</w:t>
      </w:r>
      <w:r w:rsidR="009435A2">
        <w:rPr>
          <w:rFonts w:ascii="Arial" w:hAnsi="Arial" w:hint="cs"/>
          <w:noProof w:val="0"/>
          <w:rtl/>
        </w:rPr>
        <w:t xml:space="preserve"> לזמן קצוב וגם אם היא ניתנת בבקשה לסעד דחוף בהליך ליישוב סכסוך על אופיו המיוחד. </w:t>
      </w:r>
    </w:p>
    <w:p w:rsidR="009435A2" w:rsidRPr="009435A2" w:rsidRDefault="009435A2" w:rsidP="009435A2">
      <w:pPr>
        <w:pStyle w:val="ad"/>
        <w:rPr>
          <w:rFonts w:ascii="Arial" w:hAnsi="Arial"/>
          <w:noProof w:val="0"/>
          <w:rtl/>
        </w:rPr>
      </w:pPr>
    </w:p>
    <w:p w:rsidR="009435A2" w:rsidRDefault="009435A2" w:rsidP="00D5347E">
      <w:pPr>
        <w:pStyle w:val="ad"/>
        <w:numPr>
          <w:ilvl w:val="0"/>
          <w:numId w:val="1"/>
        </w:numPr>
        <w:spacing w:line="360" w:lineRule="auto"/>
        <w:ind w:left="510" w:hanging="283"/>
        <w:jc w:val="both"/>
        <w:rPr>
          <w:rFonts w:ascii="Arial" w:hAnsi="Arial"/>
          <w:noProof w:val="0"/>
        </w:rPr>
      </w:pPr>
      <w:r>
        <w:rPr>
          <w:rFonts w:ascii="Arial" w:hAnsi="Arial" w:hint="cs"/>
          <w:noProof w:val="0"/>
          <w:rtl/>
        </w:rPr>
        <w:t>מפאת חשיבות הדבר</w:t>
      </w:r>
      <w:r w:rsidR="00D5347E">
        <w:rPr>
          <w:rFonts w:ascii="Arial" w:hAnsi="Arial" w:hint="cs"/>
          <w:noProof w:val="0"/>
          <w:rtl/>
        </w:rPr>
        <w:t>ים</w:t>
      </w:r>
      <w:r>
        <w:rPr>
          <w:rFonts w:ascii="Arial" w:hAnsi="Arial" w:hint="cs"/>
          <w:noProof w:val="0"/>
          <w:rtl/>
        </w:rPr>
        <w:t xml:space="preserve">, תובא להלן ההחלטה נושא הבקשה </w:t>
      </w:r>
      <w:r w:rsidR="00D5347E">
        <w:rPr>
          <w:rFonts w:ascii="Arial" w:hAnsi="Arial" w:hint="cs"/>
          <w:noProof w:val="0"/>
          <w:rtl/>
        </w:rPr>
        <w:t>שלפנינו</w:t>
      </w:r>
      <w:r>
        <w:rPr>
          <w:rFonts w:ascii="Arial" w:hAnsi="Arial" w:hint="cs"/>
          <w:noProof w:val="0"/>
          <w:rtl/>
        </w:rPr>
        <w:t xml:space="preserve"> במלואה:</w:t>
      </w:r>
    </w:p>
    <w:p w:rsidR="009435A2" w:rsidRPr="009435A2" w:rsidRDefault="009435A2" w:rsidP="009435A2">
      <w:pPr>
        <w:pStyle w:val="ad"/>
        <w:rPr>
          <w:rFonts w:ascii="Arial" w:hAnsi="Arial"/>
          <w:noProof w:val="0"/>
          <w:rtl/>
        </w:rPr>
      </w:pPr>
    </w:p>
    <w:p w:rsidR="009435A2" w:rsidRDefault="009435A2" w:rsidP="00091DC8">
      <w:pPr>
        <w:pStyle w:val="ad"/>
        <w:spacing w:line="360" w:lineRule="auto"/>
        <w:ind w:left="510"/>
        <w:jc w:val="both"/>
        <w:rPr>
          <w:rFonts w:ascii="Arial" w:hAnsi="Arial"/>
          <w:b/>
          <w:bCs/>
          <w:noProof w:val="0"/>
          <w:rtl/>
        </w:rPr>
      </w:pPr>
      <w:r>
        <w:rPr>
          <w:rFonts w:ascii="Arial" w:hAnsi="Arial" w:hint="cs"/>
          <w:b/>
          <w:bCs/>
          <w:noProof w:val="0"/>
          <w:rtl/>
        </w:rPr>
        <w:t xml:space="preserve">"אחר העיון בבקשה ובתגובה, לעת עתה  ולנוכח גילה של הקטינה </w:t>
      </w:r>
      <w:r w:rsidRPr="00091DC8">
        <w:rPr>
          <w:rFonts w:ascii="Arial" w:hAnsi="Arial" w:hint="cs"/>
          <w:b/>
          <w:bCs/>
          <w:noProof w:val="0"/>
          <w:u w:val="single"/>
          <w:rtl/>
        </w:rPr>
        <w:t>וטענות המשיבה</w:t>
      </w:r>
      <w:r w:rsidR="00091DC8">
        <w:rPr>
          <w:rFonts w:ascii="Arial" w:hAnsi="Arial" w:hint="cs"/>
          <w:noProof w:val="0"/>
          <w:rtl/>
        </w:rPr>
        <w:t xml:space="preserve"> (ההדגשה אינה במקור </w:t>
      </w:r>
      <w:r w:rsidR="00091DC8">
        <w:rPr>
          <w:rFonts w:ascii="Arial" w:hAnsi="Arial"/>
          <w:noProof w:val="0"/>
          <w:rtl/>
        </w:rPr>
        <w:t>–</w:t>
      </w:r>
      <w:r w:rsidR="00091DC8">
        <w:rPr>
          <w:rFonts w:ascii="Arial" w:hAnsi="Arial" w:hint="cs"/>
          <w:noProof w:val="0"/>
          <w:rtl/>
        </w:rPr>
        <w:t xml:space="preserve"> פ.ג.כ)</w:t>
      </w:r>
      <w:r>
        <w:rPr>
          <w:rFonts w:ascii="Arial" w:hAnsi="Arial" w:hint="cs"/>
          <w:b/>
          <w:bCs/>
          <w:noProof w:val="0"/>
          <w:rtl/>
        </w:rPr>
        <w:t xml:space="preserve">, לעת עתה הסדרי השהות יתקיימו במתכונת המוצעת בסעיף 36א לתגובת המשיבה. </w:t>
      </w:r>
    </w:p>
    <w:p w:rsidR="009435A2" w:rsidRPr="009435A2" w:rsidRDefault="009435A2" w:rsidP="009435A2">
      <w:pPr>
        <w:pStyle w:val="ad"/>
        <w:spacing w:line="360" w:lineRule="auto"/>
        <w:ind w:left="510"/>
        <w:jc w:val="both"/>
        <w:rPr>
          <w:rFonts w:ascii="Arial" w:hAnsi="Arial"/>
          <w:b/>
          <w:bCs/>
          <w:noProof w:val="0"/>
        </w:rPr>
      </w:pPr>
      <w:r>
        <w:rPr>
          <w:rFonts w:ascii="Arial" w:hAnsi="Arial" w:hint="cs"/>
          <w:b/>
          <w:bCs/>
          <w:noProof w:val="0"/>
          <w:rtl/>
        </w:rPr>
        <w:t>ב"כ הצדדים יתאמו מועדים לקיום מפגשים בין האב לקטינה בהתאם".</w:t>
      </w:r>
    </w:p>
    <w:p w:rsidR="009435A2" w:rsidRPr="009435A2" w:rsidRDefault="009435A2" w:rsidP="009435A2">
      <w:pPr>
        <w:pStyle w:val="ad"/>
        <w:rPr>
          <w:rFonts w:ascii="Arial" w:hAnsi="Arial"/>
          <w:noProof w:val="0"/>
          <w:rtl/>
        </w:rPr>
      </w:pPr>
    </w:p>
    <w:p w:rsidR="00091DC8" w:rsidRDefault="009435A2" w:rsidP="00091DC8">
      <w:pPr>
        <w:pStyle w:val="ad"/>
        <w:numPr>
          <w:ilvl w:val="0"/>
          <w:numId w:val="1"/>
        </w:numPr>
        <w:spacing w:line="360" w:lineRule="auto"/>
        <w:ind w:left="510" w:hanging="283"/>
        <w:jc w:val="both"/>
        <w:rPr>
          <w:rFonts w:ascii="Arial" w:hAnsi="Arial"/>
          <w:noProof w:val="0"/>
        </w:rPr>
      </w:pPr>
      <w:r>
        <w:rPr>
          <w:rFonts w:ascii="Arial" w:hAnsi="Arial" w:hint="cs"/>
          <w:noProof w:val="0"/>
          <w:rtl/>
        </w:rPr>
        <w:t xml:space="preserve"> ולהשלמת התמונה </w:t>
      </w:r>
      <w:r w:rsidR="00091DC8">
        <w:rPr>
          <w:rFonts w:ascii="Arial" w:hAnsi="Arial" w:hint="cs"/>
          <w:noProof w:val="0"/>
          <w:rtl/>
        </w:rPr>
        <w:t>יובא גם נוסח סעיף 36 א לתגובת המשיבה (</w:t>
      </w:r>
      <w:r w:rsidR="0050714F">
        <w:rPr>
          <w:rFonts w:ascii="Arial" w:hAnsi="Arial" w:hint="cs"/>
          <w:noProof w:val="0"/>
          <w:rtl/>
        </w:rPr>
        <w:t xml:space="preserve">שהוגשה בהתייחס </w:t>
      </w:r>
      <w:r w:rsidR="00091DC8">
        <w:rPr>
          <w:rFonts w:ascii="Arial" w:hAnsi="Arial" w:hint="cs"/>
          <w:noProof w:val="0"/>
          <w:rtl/>
        </w:rPr>
        <w:t>לבקשת המבקש לסעד הדחוף בעניין הבטחת הקשר עם הקטינה):</w:t>
      </w:r>
    </w:p>
    <w:p w:rsidR="00091DC8" w:rsidRDefault="00091DC8" w:rsidP="00091DC8">
      <w:pPr>
        <w:pStyle w:val="ad"/>
        <w:spacing w:line="360" w:lineRule="auto"/>
        <w:ind w:left="510"/>
        <w:jc w:val="both"/>
        <w:rPr>
          <w:rFonts w:ascii="Arial" w:hAnsi="Arial"/>
          <w:b/>
          <w:bCs/>
          <w:noProof w:val="0"/>
          <w:rtl/>
        </w:rPr>
      </w:pPr>
      <w:r>
        <w:rPr>
          <w:rFonts w:ascii="Arial" w:hAnsi="Arial" w:hint="cs"/>
          <w:b/>
          <w:bCs/>
          <w:noProof w:val="0"/>
          <w:rtl/>
        </w:rPr>
        <w:t xml:space="preserve">"אשר על כן, בית המשפט הנכבד </w:t>
      </w:r>
      <w:r w:rsidR="00D5347E">
        <w:rPr>
          <w:rFonts w:ascii="Arial" w:hAnsi="Arial" w:hint="cs"/>
          <w:noProof w:val="0"/>
          <w:rtl/>
        </w:rPr>
        <w:t xml:space="preserve">(כך במקור </w:t>
      </w:r>
      <w:r w:rsidR="00C204D5">
        <w:rPr>
          <w:rFonts w:ascii="Arial" w:hAnsi="Arial"/>
          <w:noProof w:val="0"/>
          <w:rtl/>
        </w:rPr>
        <w:t>–</w:t>
      </w:r>
      <w:r w:rsidR="00D5347E">
        <w:rPr>
          <w:rFonts w:ascii="Arial" w:hAnsi="Arial" w:hint="cs"/>
          <w:noProof w:val="0"/>
          <w:rtl/>
        </w:rPr>
        <w:t xml:space="preserve"> </w:t>
      </w:r>
      <w:r w:rsidR="00C204D5">
        <w:rPr>
          <w:rFonts w:ascii="Arial" w:hAnsi="Arial" w:hint="cs"/>
          <w:noProof w:val="0"/>
          <w:rtl/>
        </w:rPr>
        <w:t xml:space="preserve">פ.ג.כ) </w:t>
      </w:r>
      <w:r>
        <w:rPr>
          <w:rFonts w:ascii="Arial" w:hAnsi="Arial" w:hint="cs"/>
          <w:b/>
          <w:bCs/>
          <w:noProof w:val="0"/>
          <w:rtl/>
        </w:rPr>
        <w:t>לדחות את בקשתו של המבקש ולהורות כדלקמן:</w:t>
      </w:r>
    </w:p>
    <w:p w:rsidR="00091DC8" w:rsidRDefault="00091DC8" w:rsidP="00091DC8">
      <w:pPr>
        <w:pStyle w:val="ad"/>
        <w:numPr>
          <w:ilvl w:val="0"/>
          <w:numId w:val="4"/>
        </w:numPr>
        <w:spacing w:line="360" w:lineRule="auto"/>
        <w:jc w:val="both"/>
        <w:rPr>
          <w:rFonts w:ascii="Arial" w:hAnsi="Arial"/>
          <w:noProof w:val="0"/>
        </w:rPr>
      </w:pPr>
      <w:r>
        <w:rPr>
          <w:rFonts w:ascii="Arial" w:hAnsi="Arial" w:hint="cs"/>
          <w:b/>
          <w:bCs/>
          <w:noProof w:val="0"/>
          <w:rtl/>
        </w:rPr>
        <w:t xml:space="preserve">על קביעת זמני שהות בין המשיב לקטינה של פעם או פעמיים בשבוע למשך שעה </w:t>
      </w:r>
      <w:r>
        <w:rPr>
          <w:rFonts w:ascii="Arial" w:hAnsi="Arial"/>
          <w:b/>
          <w:bCs/>
          <w:noProof w:val="0"/>
          <w:rtl/>
        </w:rPr>
        <w:t>–</w:t>
      </w:r>
      <w:r>
        <w:rPr>
          <w:rFonts w:ascii="Arial" w:hAnsi="Arial" w:hint="cs"/>
          <w:b/>
          <w:bCs/>
          <w:noProof w:val="0"/>
          <w:rtl/>
        </w:rPr>
        <w:t xml:space="preserve"> שעה וחצי בשעות הערות של הקטינה בין השעות 08:00-12:00 או 14:00-18:00 ויודגש </w:t>
      </w:r>
      <w:r>
        <w:rPr>
          <w:rFonts w:ascii="Arial" w:hAnsi="Arial"/>
          <w:b/>
          <w:bCs/>
          <w:noProof w:val="0"/>
          <w:rtl/>
        </w:rPr>
        <w:t>–</w:t>
      </w:r>
      <w:r>
        <w:rPr>
          <w:rFonts w:ascii="Arial" w:hAnsi="Arial" w:hint="cs"/>
          <w:b/>
          <w:bCs/>
          <w:noProof w:val="0"/>
          <w:rtl/>
        </w:rPr>
        <w:t xml:space="preserve"> בפיקוח מלא וללא לינה". </w:t>
      </w:r>
      <w:r>
        <w:rPr>
          <w:rFonts w:ascii="Arial" w:hAnsi="Arial" w:hint="cs"/>
          <w:noProof w:val="0"/>
          <w:rtl/>
        </w:rPr>
        <w:t xml:space="preserve"> </w:t>
      </w:r>
    </w:p>
    <w:p w:rsidR="00216F4B" w:rsidRDefault="00216F4B" w:rsidP="00091DC8">
      <w:pPr>
        <w:pStyle w:val="ad"/>
        <w:spacing w:line="360" w:lineRule="auto"/>
        <w:ind w:left="510"/>
        <w:jc w:val="both"/>
        <w:rPr>
          <w:rFonts w:ascii="Arial" w:hAnsi="Arial"/>
          <w:noProof w:val="0"/>
        </w:rPr>
      </w:pPr>
      <w:r>
        <w:rPr>
          <w:rFonts w:ascii="Arial" w:hAnsi="Arial"/>
          <w:noProof w:val="0"/>
          <w:rtl/>
        </w:rPr>
        <w:t xml:space="preserve"> </w:t>
      </w:r>
      <w:r w:rsidR="00091DC8">
        <w:rPr>
          <w:rFonts w:ascii="Arial" w:hAnsi="Arial" w:hint="cs"/>
          <w:noProof w:val="0"/>
          <w:rtl/>
        </w:rPr>
        <w:t xml:space="preserve"> </w:t>
      </w:r>
    </w:p>
    <w:p w:rsidR="00091DC8" w:rsidRDefault="00091DC8" w:rsidP="004A2AC9">
      <w:pPr>
        <w:pStyle w:val="ad"/>
        <w:numPr>
          <w:ilvl w:val="0"/>
          <w:numId w:val="1"/>
        </w:numPr>
        <w:spacing w:line="360" w:lineRule="auto"/>
        <w:ind w:left="510" w:hanging="283"/>
        <w:jc w:val="both"/>
        <w:rPr>
          <w:rFonts w:ascii="Arial" w:hAnsi="Arial"/>
          <w:noProof w:val="0"/>
        </w:rPr>
      </w:pPr>
      <w:r>
        <w:rPr>
          <w:rFonts w:ascii="Arial" w:hAnsi="Arial" w:hint="cs"/>
          <w:noProof w:val="0"/>
          <w:rtl/>
        </w:rPr>
        <w:t xml:space="preserve"> עינינו הרואות, כי אין בהחלטה התייחסות לטענות הצדדים, וודאי לא לטענות המבקש</w:t>
      </w:r>
      <w:r w:rsidR="002140A8">
        <w:rPr>
          <w:rFonts w:ascii="Arial" w:hAnsi="Arial" w:hint="cs"/>
          <w:noProof w:val="0"/>
          <w:rtl/>
        </w:rPr>
        <w:t xml:space="preserve">; כי אין היא מנומקת כדבעי והיא נשענת על שני אדנים: גיל הקטינה וטענות המשיבה בלבד; וכי היא אינה נהירה בהעדר הוראות ברורות בעניין </w:t>
      </w:r>
      <w:r w:rsidR="004A2AC9">
        <w:rPr>
          <w:rFonts w:ascii="Arial" w:hAnsi="Arial" w:hint="cs"/>
          <w:noProof w:val="0"/>
          <w:rtl/>
        </w:rPr>
        <w:t>הסדרי השהייה</w:t>
      </w:r>
      <w:r w:rsidR="002140A8">
        <w:rPr>
          <w:rFonts w:ascii="Arial" w:hAnsi="Arial" w:hint="cs"/>
          <w:noProof w:val="0"/>
          <w:rtl/>
        </w:rPr>
        <w:t xml:space="preserve">, דהיינו מועדים מדויקים </w:t>
      </w:r>
      <w:r w:rsidR="004A2AC9">
        <w:rPr>
          <w:rFonts w:ascii="Arial" w:hAnsi="Arial" w:hint="cs"/>
          <w:noProof w:val="0"/>
          <w:rtl/>
        </w:rPr>
        <w:t>ומקום קיומם.</w:t>
      </w:r>
      <w:r w:rsidR="002140A8">
        <w:rPr>
          <w:rFonts w:ascii="Arial" w:hAnsi="Arial" w:hint="cs"/>
          <w:noProof w:val="0"/>
          <w:rtl/>
        </w:rPr>
        <w:t xml:space="preserve"> </w:t>
      </w:r>
    </w:p>
    <w:p w:rsidR="00216F4B" w:rsidRPr="00216F4B" w:rsidRDefault="00216F4B" w:rsidP="009D708B">
      <w:pPr>
        <w:ind w:left="-57"/>
        <w:jc w:val="both"/>
        <w:rPr>
          <w:rFonts w:ascii="Arial" w:hAnsi="Arial"/>
          <w:noProof w:val="0"/>
          <w:rtl/>
        </w:rPr>
      </w:pPr>
    </w:p>
    <w:p w:rsidR="004A2AC9" w:rsidRPr="004A2AC9" w:rsidRDefault="004A2AC9" w:rsidP="0050714F">
      <w:pPr>
        <w:pStyle w:val="ad"/>
        <w:numPr>
          <w:ilvl w:val="0"/>
          <w:numId w:val="1"/>
        </w:numPr>
        <w:spacing w:line="360" w:lineRule="auto"/>
        <w:ind w:left="510" w:hanging="283"/>
        <w:jc w:val="both"/>
        <w:rPr>
          <w:rFonts w:ascii="David" w:eastAsia="Calibri" w:hAnsi="David"/>
          <w:noProof w:val="0"/>
          <w:rtl/>
        </w:rPr>
      </w:pPr>
      <w:r w:rsidRPr="004A2AC9">
        <w:rPr>
          <w:rFonts w:ascii="David" w:eastAsia="Calibri" w:hAnsi="David" w:hint="cs"/>
          <w:noProof w:val="0"/>
          <w:rtl/>
        </w:rPr>
        <w:t xml:space="preserve">למען הסר ספק יובהר, כי </w:t>
      </w:r>
      <w:r w:rsidR="004B488B" w:rsidRPr="004A2AC9">
        <w:rPr>
          <w:rFonts w:ascii="David" w:eastAsia="Calibri" w:hAnsi="David"/>
          <w:noProof w:val="0"/>
          <w:rtl/>
        </w:rPr>
        <w:t xml:space="preserve">לית מאן דפליג, </w:t>
      </w:r>
      <w:r w:rsidR="0050714F">
        <w:rPr>
          <w:rFonts w:ascii="David" w:eastAsia="Calibri" w:hAnsi="David" w:hint="cs"/>
          <w:noProof w:val="0"/>
          <w:rtl/>
        </w:rPr>
        <w:t>וגם זאת</w:t>
      </w:r>
      <w:r w:rsidR="004B488B" w:rsidRPr="004A2AC9">
        <w:rPr>
          <w:rFonts w:ascii="David" w:eastAsia="Calibri" w:hAnsi="David"/>
          <w:noProof w:val="0"/>
          <w:rtl/>
        </w:rPr>
        <w:t xml:space="preserve"> בבחינת מושכלות יסוד, </w:t>
      </w:r>
      <w:r w:rsidRPr="004A2AC9">
        <w:rPr>
          <w:rFonts w:ascii="David" w:eastAsia="Calibri" w:hAnsi="David" w:hint="cs"/>
          <w:noProof w:val="0"/>
          <w:rtl/>
        </w:rPr>
        <w:t>ש</w:t>
      </w:r>
      <w:r w:rsidR="004B488B" w:rsidRPr="004A2AC9">
        <w:rPr>
          <w:rFonts w:ascii="David" w:eastAsia="Calibri" w:hAnsi="David"/>
          <w:noProof w:val="0"/>
          <w:rtl/>
        </w:rPr>
        <w:t xml:space="preserve">מטבע הדברים בית המשפט אינו נכנס לעובי הקורה בדונו בבקשה לסעד זמני </w:t>
      </w:r>
      <w:r w:rsidRPr="004A2AC9">
        <w:rPr>
          <w:rFonts w:ascii="David" w:eastAsia="Calibri" w:hAnsi="David" w:hint="cs"/>
          <w:noProof w:val="0"/>
          <w:rtl/>
        </w:rPr>
        <w:t xml:space="preserve">או דחוף </w:t>
      </w:r>
      <w:r w:rsidR="004B488B" w:rsidRPr="004A2AC9">
        <w:rPr>
          <w:rFonts w:ascii="David" w:eastAsia="Calibri" w:hAnsi="David"/>
          <w:noProof w:val="0"/>
          <w:rtl/>
        </w:rPr>
        <w:t xml:space="preserve">ולא מצופה ממנו להכריע, אגב הדיון בה, </w:t>
      </w:r>
      <w:r w:rsidRPr="004A2AC9">
        <w:rPr>
          <w:rFonts w:ascii="David" w:eastAsia="Calibri" w:hAnsi="David" w:hint="cs"/>
          <w:noProof w:val="0"/>
          <w:rtl/>
        </w:rPr>
        <w:t>בכל טענות הצדדים</w:t>
      </w:r>
      <w:r w:rsidR="00D95095">
        <w:rPr>
          <w:rFonts w:ascii="David" w:eastAsia="Calibri" w:hAnsi="David" w:hint="cs"/>
          <w:noProof w:val="0"/>
          <w:rtl/>
        </w:rPr>
        <w:t xml:space="preserve"> ובלבת המחלוקת</w:t>
      </w:r>
      <w:r w:rsidR="00C204D5">
        <w:rPr>
          <w:rFonts w:ascii="David" w:eastAsia="Calibri" w:hAnsi="David" w:hint="cs"/>
          <w:noProof w:val="0"/>
          <w:rtl/>
        </w:rPr>
        <w:t xml:space="preserve"> ביניהם</w:t>
      </w:r>
      <w:r w:rsidRPr="004A2AC9">
        <w:rPr>
          <w:rFonts w:ascii="David" w:eastAsia="Calibri" w:hAnsi="David" w:hint="cs"/>
          <w:noProof w:val="0"/>
          <w:rtl/>
        </w:rPr>
        <w:t>, וודאי לא משהן קוטביות וב</w:t>
      </w:r>
      <w:r w:rsidR="00D95095">
        <w:rPr>
          <w:rFonts w:ascii="David" w:eastAsia="Calibri" w:hAnsi="David" w:hint="cs"/>
          <w:noProof w:val="0"/>
          <w:rtl/>
        </w:rPr>
        <w:t xml:space="preserve">מרכזן </w:t>
      </w:r>
      <w:r w:rsidRPr="004A2AC9">
        <w:rPr>
          <w:rFonts w:ascii="David" w:eastAsia="Calibri" w:hAnsi="David" w:hint="cs"/>
          <w:noProof w:val="0"/>
          <w:rtl/>
        </w:rPr>
        <w:t xml:space="preserve">פעוטה רכה בשנים, </w:t>
      </w:r>
      <w:r w:rsidR="00D95095">
        <w:rPr>
          <w:rFonts w:ascii="David" w:eastAsia="Calibri" w:hAnsi="David" w:hint="cs"/>
          <w:noProof w:val="0"/>
          <w:rtl/>
        </w:rPr>
        <w:t xml:space="preserve">על כל המשתמע מכך, </w:t>
      </w:r>
      <w:r w:rsidR="0050714F">
        <w:rPr>
          <w:rFonts w:ascii="David" w:eastAsia="Calibri" w:hAnsi="David" w:hint="cs"/>
          <w:noProof w:val="0"/>
          <w:rtl/>
        </w:rPr>
        <w:t>לרבות העובדה ש</w:t>
      </w:r>
      <w:r w:rsidRPr="004A2AC9">
        <w:rPr>
          <w:rFonts w:ascii="David" w:eastAsia="Calibri" w:hAnsi="David" w:hint="cs"/>
          <w:noProof w:val="0"/>
          <w:rtl/>
        </w:rPr>
        <w:t>לא ניתן לברר עמדתה</w:t>
      </w:r>
      <w:r>
        <w:rPr>
          <w:rFonts w:ascii="David" w:eastAsia="Calibri" w:hAnsi="David" w:hint="cs"/>
          <w:noProof w:val="0"/>
          <w:rtl/>
        </w:rPr>
        <w:t xml:space="preserve">, </w:t>
      </w:r>
      <w:r w:rsidR="00C204D5">
        <w:rPr>
          <w:rFonts w:ascii="David" w:eastAsia="Calibri" w:hAnsi="David" w:hint="cs"/>
          <w:noProof w:val="0"/>
          <w:rtl/>
        </w:rPr>
        <w:t>ברם</w:t>
      </w:r>
      <w:r w:rsidR="00D95095">
        <w:rPr>
          <w:rFonts w:ascii="David" w:eastAsia="Calibri" w:hAnsi="David" w:hint="cs"/>
          <w:noProof w:val="0"/>
          <w:rtl/>
        </w:rPr>
        <w:t xml:space="preserve"> גם בהינתן גדרי הדיון והמגבלות האמורות, אין בכך כדי לפטור את בית המשפט מחובת הבהירות והדיוק בכל הנוגע לסעד שניתן על ידו ומן החובה להציף הנימוקים שבבסיס הכרעתו, ולו בתמצית</w:t>
      </w:r>
      <w:r w:rsidRPr="004A2AC9">
        <w:rPr>
          <w:rFonts w:ascii="David" w:eastAsia="Calibri" w:hAnsi="David" w:hint="cs"/>
          <w:noProof w:val="0"/>
          <w:rtl/>
        </w:rPr>
        <w:t xml:space="preserve">. </w:t>
      </w:r>
    </w:p>
    <w:p w:rsidR="004A2AC9" w:rsidRDefault="004A2AC9" w:rsidP="004A2AC9">
      <w:pPr>
        <w:pStyle w:val="ad"/>
        <w:spacing w:line="360" w:lineRule="auto"/>
        <w:ind w:left="510"/>
        <w:jc w:val="both"/>
        <w:rPr>
          <w:rFonts w:ascii="David" w:eastAsia="Calibri" w:hAnsi="David"/>
          <w:noProof w:val="0"/>
        </w:rPr>
      </w:pPr>
    </w:p>
    <w:p w:rsidR="00B66888" w:rsidRDefault="00B66888" w:rsidP="0050714F">
      <w:pPr>
        <w:pStyle w:val="ad"/>
        <w:numPr>
          <w:ilvl w:val="0"/>
          <w:numId w:val="1"/>
        </w:numPr>
        <w:spacing w:line="360" w:lineRule="auto"/>
        <w:ind w:left="510" w:hanging="283"/>
        <w:jc w:val="both"/>
        <w:rPr>
          <w:rFonts w:ascii="David" w:eastAsia="Calibri" w:hAnsi="David"/>
          <w:noProof w:val="0"/>
        </w:rPr>
      </w:pPr>
      <w:r>
        <w:rPr>
          <w:rFonts w:ascii="David" w:eastAsia="Calibri" w:hAnsi="David"/>
          <w:noProof w:val="0"/>
          <w:rtl/>
        </w:rPr>
        <w:lastRenderedPageBreak/>
        <w:t xml:space="preserve">על אף שאין צורך להכביר מילים בדבר, יאמר, כי </w:t>
      </w:r>
      <w:r w:rsidR="0050714F">
        <w:rPr>
          <w:rFonts w:ascii="David" w:eastAsia="Calibri" w:hAnsi="David" w:hint="cs"/>
          <w:noProof w:val="0"/>
          <w:rtl/>
        </w:rPr>
        <w:t>יסוד מוסד</w:t>
      </w:r>
      <w:r>
        <w:rPr>
          <w:rFonts w:ascii="David" w:eastAsia="Calibri" w:hAnsi="David"/>
          <w:noProof w:val="0"/>
          <w:rtl/>
        </w:rPr>
        <w:t xml:space="preserve"> בשיטתנו</w:t>
      </w:r>
      <w:r w:rsidR="0050714F">
        <w:rPr>
          <w:rFonts w:ascii="David" w:eastAsia="Calibri" w:hAnsi="David" w:hint="cs"/>
          <w:noProof w:val="0"/>
          <w:rtl/>
        </w:rPr>
        <w:t xml:space="preserve"> הוא</w:t>
      </w:r>
      <w:r>
        <w:rPr>
          <w:rFonts w:ascii="David" w:eastAsia="Calibri" w:hAnsi="David"/>
          <w:noProof w:val="0"/>
          <w:rtl/>
        </w:rPr>
        <w:t xml:space="preserve"> שעל ערכאה שיפוטית המוציאה תחת ידה פסק דין או החלטה מוטלת החובה לנמקם. חובה זו מעוגנת בתקנה 129 (ב) לתקנות סד"א, ובעבר, בעידן תקנות הסד"א הקודמות - בתקנה 192. כך או כך, נקבע ע"י בית המשפט העליון בעניינה, כי היא מטילה על </w:t>
      </w:r>
      <w:r w:rsidR="00D95095">
        <w:rPr>
          <w:rFonts w:ascii="David" w:eastAsia="Calibri" w:hAnsi="David" w:hint="cs"/>
          <w:noProof w:val="0"/>
          <w:rtl/>
        </w:rPr>
        <w:t>בית</w:t>
      </w:r>
      <w:r>
        <w:rPr>
          <w:rFonts w:ascii="David" w:eastAsia="Calibri" w:hAnsi="David"/>
          <w:noProof w:val="0"/>
          <w:rtl/>
        </w:rPr>
        <w:t xml:space="preserve"> המשפט לנמק פסקי הדין וההחלטות שלו, וככל שאין </w:t>
      </w:r>
      <w:r w:rsidR="00D95095">
        <w:rPr>
          <w:rFonts w:ascii="David" w:eastAsia="Calibri" w:hAnsi="David" w:hint="cs"/>
          <w:noProof w:val="0"/>
          <w:rtl/>
        </w:rPr>
        <w:t>הוא</w:t>
      </w:r>
      <w:r>
        <w:rPr>
          <w:rFonts w:ascii="David" w:eastAsia="Calibri" w:hAnsi="David"/>
          <w:noProof w:val="0"/>
          <w:rtl/>
        </w:rPr>
        <w:t xml:space="preserve"> מנמק</w:t>
      </w:r>
      <w:r w:rsidR="00D95095">
        <w:rPr>
          <w:rFonts w:ascii="David" w:eastAsia="Calibri" w:hAnsi="David" w:hint="cs"/>
          <w:noProof w:val="0"/>
          <w:rtl/>
        </w:rPr>
        <w:t xml:space="preserve"> החלטה שיצאה תחת ידו</w:t>
      </w:r>
      <w:r>
        <w:rPr>
          <w:rFonts w:ascii="David" w:eastAsia="Calibri" w:hAnsi="David"/>
          <w:noProof w:val="0"/>
          <w:rtl/>
        </w:rPr>
        <w:t xml:space="preserve">, כי אז לוקה היא בפגם חמור (ראו למשל: רע"א 8997/07 </w:t>
      </w:r>
      <w:r>
        <w:rPr>
          <w:rFonts w:ascii="David" w:eastAsia="Calibri" w:hAnsi="David"/>
          <w:b/>
          <w:bCs/>
          <w:noProof w:val="0"/>
          <w:rtl/>
        </w:rPr>
        <w:t xml:space="preserve">צלר נ' עופר גבריאלי, עו"ד – מפרק שט-גד שירותי טרקטורים בע"מ (בפירוק), </w:t>
      </w:r>
      <w:r>
        <w:rPr>
          <w:rFonts w:ascii="David" w:eastAsia="Calibri" w:hAnsi="David"/>
          <w:noProof w:val="0"/>
          <w:rtl/>
        </w:rPr>
        <w:t>פורסם במאגרים האלקטרוניים</w:t>
      </w:r>
      <w:r>
        <w:rPr>
          <w:rFonts w:ascii="David" w:eastAsia="Calibri" w:hAnsi="David"/>
          <w:b/>
          <w:bCs/>
          <w:noProof w:val="0"/>
          <w:rtl/>
        </w:rPr>
        <w:t xml:space="preserve">; </w:t>
      </w:r>
      <w:r>
        <w:rPr>
          <w:rFonts w:ascii="David" w:eastAsia="Calibri" w:hAnsi="David"/>
          <w:noProof w:val="0"/>
          <w:rtl/>
        </w:rPr>
        <w:t>רע"א 4224/06</w:t>
      </w:r>
      <w:r>
        <w:rPr>
          <w:rFonts w:ascii="David" w:eastAsia="Calibri" w:hAnsi="David"/>
          <w:b/>
          <w:bCs/>
          <w:noProof w:val="0"/>
          <w:rtl/>
        </w:rPr>
        <w:t xml:space="preserve"> דדון נ' כרמל, </w:t>
      </w:r>
      <w:r>
        <w:rPr>
          <w:rFonts w:ascii="David" w:eastAsia="Calibri" w:hAnsi="David"/>
          <w:noProof w:val="0"/>
          <w:rtl/>
        </w:rPr>
        <w:t>פורסם במאגרים האלקטרוניים</w:t>
      </w:r>
      <w:r>
        <w:rPr>
          <w:rFonts w:ascii="David" w:eastAsia="Calibri" w:hAnsi="David"/>
          <w:b/>
          <w:bCs/>
          <w:noProof w:val="0"/>
          <w:rtl/>
        </w:rPr>
        <w:t xml:space="preserve">). </w:t>
      </w:r>
      <w:r>
        <w:rPr>
          <w:rFonts w:ascii="David" w:eastAsia="Calibri" w:hAnsi="David"/>
          <w:noProof w:val="0"/>
          <w:rtl/>
        </w:rPr>
        <w:t xml:space="preserve">   </w:t>
      </w:r>
    </w:p>
    <w:p w:rsidR="00A84C80" w:rsidRPr="00A84C80" w:rsidRDefault="00A84C80" w:rsidP="00A84C80">
      <w:pPr>
        <w:pStyle w:val="ad"/>
        <w:rPr>
          <w:rFonts w:ascii="David" w:eastAsia="Calibri" w:hAnsi="David"/>
          <w:noProof w:val="0"/>
          <w:rtl/>
        </w:rPr>
      </w:pPr>
    </w:p>
    <w:p w:rsidR="00A84C80" w:rsidRDefault="00A84C80" w:rsidP="00A84C80">
      <w:pPr>
        <w:pStyle w:val="ad"/>
        <w:spacing w:line="360" w:lineRule="auto"/>
        <w:ind w:left="510"/>
        <w:jc w:val="both"/>
        <w:rPr>
          <w:rFonts w:ascii="David" w:eastAsia="Calibri" w:hAnsi="David"/>
          <w:noProof w:val="0"/>
        </w:rPr>
      </w:pPr>
      <w:r>
        <w:rPr>
          <w:rFonts w:ascii="David" w:eastAsia="Calibri" w:hAnsi="David" w:hint="cs"/>
          <w:noProof w:val="0"/>
          <w:rtl/>
        </w:rPr>
        <w:t xml:space="preserve">ראו גם הדיון הרחב יותר בחובת ההנמקה בפסק דיני ב- רמ"ש (ב"ש) 23274-10-22 </w:t>
      </w:r>
      <w:r>
        <w:rPr>
          <w:rFonts w:ascii="David" w:eastAsia="Calibri" w:hAnsi="David" w:hint="cs"/>
          <w:b/>
          <w:bCs/>
          <w:noProof w:val="0"/>
          <w:rtl/>
        </w:rPr>
        <w:t xml:space="preserve">פלונית נ' אלמוני </w:t>
      </w:r>
      <w:r>
        <w:rPr>
          <w:rFonts w:ascii="David" w:eastAsia="Calibri" w:hAnsi="David" w:hint="cs"/>
          <w:noProof w:val="0"/>
          <w:rtl/>
        </w:rPr>
        <w:t xml:space="preserve">(פורסם במאגרים האלקטרוניים) משם לקוחים הדברים דלעיל.  </w:t>
      </w:r>
    </w:p>
    <w:p w:rsidR="00B66888" w:rsidRDefault="00B66888" w:rsidP="009D708B">
      <w:pPr>
        <w:spacing w:after="160"/>
        <w:ind w:left="-57"/>
        <w:contextualSpacing/>
        <w:jc w:val="both"/>
        <w:rPr>
          <w:rFonts w:ascii="David" w:eastAsia="Calibri" w:hAnsi="David"/>
          <w:noProof w:val="0"/>
        </w:rPr>
      </w:pPr>
    </w:p>
    <w:p w:rsidR="00B66888" w:rsidRDefault="00B66888" w:rsidP="00C204D5">
      <w:pPr>
        <w:pStyle w:val="ad"/>
        <w:numPr>
          <w:ilvl w:val="0"/>
          <w:numId w:val="1"/>
        </w:numPr>
        <w:spacing w:line="360" w:lineRule="auto"/>
        <w:ind w:left="510" w:hanging="283"/>
        <w:jc w:val="both"/>
        <w:rPr>
          <w:rFonts w:ascii="David" w:eastAsia="Calibri" w:hAnsi="David"/>
          <w:noProof w:val="0"/>
        </w:rPr>
      </w:pPr>
      <w:r>
        <w:rPr>
          <w:rFonts w:ascii="David" w:eastAsia="Calibri" w:hAnsi="David"/>
          <w:noProof w:val="0"/>
          <w:rtl/>
        </w:rPr>
        <w:t xml:space="preserve">הנה כי כן, בבוא ערכאת הערעור לבחון האם עמדה הערכאה </w:t>
      </w:r>
      <w:r w:rsidR="00C204D5">
        <w:rPr>
          <w:rFonts w:ascii="David" w:eastAsia="Calibri" w:hAnsi="David" w:hint="cs"/>
          <w:noProof w:val="0"/>
          <w:rtl/>
        </w:rPr>
        <w:t xml:space="preserve">הדיונית </w:t>
      </w:r>
      <w:r>
        <w:rPr>
          <w:rFonts w:ascii="David" w:eastAsia="Calibri" w:hAnsi="David"/>
          <w:noProof w:val="0"/>
          <w:rtl/>
        </w:rPr>
        <w:t xml:space="preserve">בחובת ההנמקה המוטלת עליה אם לאו, נדרש הוא ליתן דעתו הן לטיב ההחלטה והן לרקע שהביא את בית המשפט לקבלה (ראו: רע"א 3337/12 </w:t>
      </w:r>
      <w:r>
        <w:rPr>
          <w:rFonts w:ascii="David" w:eastAsia="Calibri" w:hAnsi="David"/>
          <w:b/>
          <w:bCs/>
          <w:noProof w:val="0"/>
          <w:rtl/>
        </w:rPr>
        <w:t xml:space="preserve">ליברפול נכסים והשקעות בע"מ נ' עידן פרוביזור אחזקות בע"מ ואח', </w:t>
      </w:r>
      <w:r>
        <w:rPr>
          <w:rFonts w:ascii="David" w:eastAsia="Calibri" w:hAnsi="David"/>
          <w:noProof w:val="0"/>
          <w:rtl/>
        </w:rPr>
        <w:t xml:space="preserve">פורסם במאגרים האלקטרוניים).   </w:t>
      </w:r>
    </w:p>
    <w:p w:rsidR="005C6F44" w:rsidRDefault="005C6F44" w:rsidP="005C6F44">
      <w:pPr>
        <w:pStyle w:val="ad"/>
        <w:spacing w:line="360" w:lineRule="auto"/>
        <w:ind w:left="-57"/>
        <w:jc w:val="both"/>
        <w:rPr>
          <w:rFonts w:ascii="Arial" w:hAnsi="Arial"/>
          <w:noProof w:val="0"/>
        </w:rPr>
      </w:pPr>
    </w:p>
    <w:p w:rsidR="000768DC" w:rsidRDefault="00B66888" w:rsidP="005C6F44">
      <w:pPr>
        <w:pStyle w:val="ad"/>
        <w:numPr>
          <w:ilvl w:val="0"/>
          <w:numId w:val="1"/>
        </w:numPr>
        <w:spacing w:line="360" w:lineRule="auto"/>
        <w:ind w:left="510" w:hanging="283"/>
        <w:jc w:val="both"/>
        <w:rPr>
          <w:rFonts w:ascii="Arial" w:hAnsi="Arial"/>
          <w:noProof w:val="0"/>
        </w:rPr>
      </w:pPr>
      <w:r>
        <w:rPr>
          <w:rFonts w:ascii="Arial" w:hAnsi="Arial" w:hint="cs"/>
          <w:noProof w:val="0"/>
          <w:rtl/>
        </w:rPr>
        <w:t>על רקע הדברים הללו</w:t>
      </w:r>
      <w:r w:rsidR="005C6F44">
        <w:rPr>
          <w:rFonts w:ascii="Arial" w:hAnsi="Arial" w:hint="cs"/>
          <w:noProof w:val="0"/>
          <w:rtl/>
        </w:rPr>
        <w:t xml:space="preserve"> ואף בשים לב לתוצאה שנתקבלה בסופו של יום ואופן ניסוחה</w:t>
      </w:r>
      <w:r>
        <w:rPr>
          <w:rFonts w:ascii="Arial" w:hAnsi="Arial" w:hint="cs"/>
          <w:noProof w:val="0"/>
          <w:rtl/>
        </w:rPr>
        <w:t xml:space="preserve">, נראה כי במקרה דנא, לא יצא בית המשפט קמא ידי חובת ההנמקה. </w:t>
      </w:r>
    </w:p>
    <w:p w:rsidR="001F7018" w:rsidRDefault="001F7018" w:rsidP="009D708B">
      <w:pPr>
        <w:pStyle w:val="ad"/>
        <w:ind w:left="-57"/>
        <w:jc w:val="both"/>
        <w:rPr>
          <w:rFonts w:ascii="Arial" w:hAnsi="Arial"/>
          <w:noProof w:val="0"/>
        </w:rPr>
      </w:pPr>
    </w:p>
    <w:p w:rsidR="000768DC" w:rsidRDefault="005C6F44" w:rsidP="0034672F">
      <w:pPr>
        <w:pStyle w:val="ad"/>
        <w:numPr>
          <w:ilvl w:val="0"/>
          <w:numId w:val="1"/>
        </w:numPr>
        <w:spacing w:line="360" w:lineRule="auto"/>
        <w:ind w:left="510" w:hanging="283"/>
        <w:jc w:val="both"/>
        <w:rPr>
          <w:rFonts w:ascii="Arial" w:hAnsi="Arial"/>
          <w:noProof w:val="0"/>
        </w:rPr>
      </w:pPr>
      <w:r>
        <w:rPr>
          <w:rFonts w:ascii="Arial" w:hAnsi="Arial" w:hint="cs"/>
          <w:noProof w:val="0"/>
          <w:rtl/>
        </w:rPr>
        <w:t xml:space="preserve">להשלמת התמונה יאמר, כי </w:t>
      </w:r>
      <w:r w:rsidR="001F7018">
        <w:rPr>
          <w:rFonts w:ascii="Arial" w:hAnsi="Arial" w:hint="cs"/>
          <w:noProof w:val="0"/>
          <w:rtl/>
        </w:rPr>
        <w:t xml:space="preserve">לא </w:t>
      </w:r>
      <w:r w:rsidR="009A15B9">
        <w:rPr>
          <w:rFonts w:ascii="Arial" w:hAnsi="Arial" w:hint="cs"/>
          <w:noProof w:val="0"/>
          <w:rtl/>
        </w:rPr>
        <w:t>נעלמו מעיניי, כמובן, טענות המשיבה ויתר נסיבות המקרה דנא, לרבות לא העובדה שבית המשפט לענייני משפחה הורה על עריכת תסקיר (</w:t>
      </w:r>
      <w:r w:rsidR="00C204D5">
        <w:rPr>
          <w:rFonts w:ascii="Arial" w:hAnsi="Arial" w:hint="cs"/>
          <w:noProof w:val="0"/>
          <w:rtl/>
        </w:rPr>
        <w:t>לפני</w:t>
      </w:r>
      <w:r w:rsidR="009A15B9">
        <w:rPr>
          <w:rFonts w:ascii="Arial" w:hAnsi="Arial" w:hint="cs"/>
          <w:noProof w:val="0"/>
          <w:rtl/>
        </w:rPr>
        <w:t xml:space="preserve"> </w:t>
      </w:r>
      <w:r w:rsidR="00C204D5">
        <w:rPr>
          <w:rFonts w:ascii="Arial" w:hAnsi="Arial" w:hint="cs"/>
          <w:noProof w:val="0"/>
          <w:rtl/>
        </w:rPr>
        <w:t>ש</w:t>
      </w:r>
      <w:r w:rsidR="009A15B9">
        <w:rPr>
          <w:rFonts w:ascii="Arial" w:hAnsi="Arial" w:hint="cs"/>
          <w:noProof w:val="0"/>
          <w:rtl/>
        </w:rPr>
        <w:t xml:space="preserve">הוחלט על ידו </w:t>
      </w:r>
      <w:r w:rsidR="00C204D5">
        <w:rPr>
          <w:rFonts w:ascii="Arial" w:hAnsi="Arial" w:hint="cs"/>
          <w:noProof w:val="0"/>
          <w:rtl/>
        </w:rPr>
        <w:t>לחתום</w:t>
      </w:r>
      <w:r w:rsidR="009A15B9">
        <w:rPr>
          <w:rFonts w:ascii="Arial" w:hAnsi="Arial" w:hint="cs"/>
          <w:noProof w:val="0"/>
          <w:rtl/>
        </w:rPr>
        <w:t xml:space="preserve"> </w:t>
      </w:r>
      <w:r w:rsidR="00C204D5">
        <w:rPr>
          <w:rFonts w:ascii="Arial" w:hAnsi="Arial" w:hint="cs"/>
          <w:noProof w:val="0"/>
          <w:rtl/>
        </w:rPr>
        <w:t xml:space="preserve">את </w:t>
      </w:r>
      <w:r w:rsidR="009A15B9">
        <w:rPr>
          <w:rFonts w:ascii="Arial" w:hAnsi="Arial" w:hint="cs"/>
          <w:noProof w:val="0"/>
          <w:rtl/>
        </w:rPr>
        <w:t>הליך יישוב הסכסוך), ברם כאמור, אין בכך כדי לייתר הצורך בהבהרת ההחלטה, בהשלמתה ולטעמי גם בעיבוי זמני השהות שנקבעו בראי טובת הקטינה, בשים לב לגילה ולשלב ההתפתחותי בו היא נמצאת (שלב ההיקשרות) ובשים לב לממד הזמן בחייהם של קטינים השונה מזה של המבוג</w:t>
      </w:r>
      <w:r w:rsidR="00AE389B">
        <w:rPr>
          <w:rFonts w:ascii="Arial" w:hAnsi="Arial" w:hint="cs"/>
          <w:noProof w:val="0"/>
          <w:rtl/>
        </w:rPr>
        <w:t xml:space="preserve">רים </w:t>
      </w:r>
      <w:r w:rsidR="009A15B9">
        <w:rPr>
          <w:rFonts w:ascii="Arial" w:hAnsi="Arial"/>
          <w:noProof w:val="0"/>
          <w:rtl/>
        </w:rPr>
        <w:t>–</w:t>
      </w:r>
      <w:r w:rsidR="009A15B9">
        <w:rPr>
          <w:rFonts w:ascii="Arial" w:hAnsi="Arial" w:hint="cs"/>
          <w:noProof w:val="0"/>
          <w:rtl/>
        </w:rPr>
        <w:t xml:space="preserve"> כל זאת מבלי שיש בכך נטיעת מסמרות וויתור על בחינה מעמיקה של טענות הצדדים ככל שתוגש תובענה מתאימה</w:t>
      </w:r>
      <w:r w:rsidR="0034672F">
        <w:rPr>
          <w:rFonts w:ascii="Arial" w:hAnsi="Arial" w:hint="cs"/>
          <w:noProof w:val="0"/>
          <w:rtl/>
        </w:rPr>
        <w:t>, ומבלי שיש בכך כמובן לייתר הצורך בתסקיר, שלמיטב הבנת בית המשפט זה עתיד להתקבל בקרוב</w:t>
      </w:r>
      <w:r w:rsidR="009A15B9">
        <w:rPr>
          <w:rFonts w:ascii="Arial" w:hAnsi="Arial" w:hint="cs"/>
          <w:noProof w:val="0"/>
          <w:rtl/>
        </w:rPr>
        <w:t xml:space="preserve">.  </w:t>
      </w:r>
    </w:p>
    <w:p w:rsidR="001F7018" w:rsidRPr="001F7018" w:rsidRDefault="001F7018" w:rsidP="009D708B">
      <w:pPr>
        <w:pStyle w:val="ad"/>
        <w:ind w:left="-57"/>
        <w:rPr>
          <w:rFonts w:ascii="Arial" w:hAnsi="Arial"/>
          <w:noProof w:val="0"/>
          <w:rtl/>
        </w:rPr>
      </w:pPr>
    </w:p>
    <w:p w:rsidR="00336928" w:rsidRPr="00336928" w:rsidRDefault="00336928" w:rsidP="009D708B">
      <w:pPr>
        <w:pStyle w:val="ad"/>
        <w:ind w:left="-57"/>
        <w:rPr>
          <w:rFonts w:ascii="Arial" w:hAnsi="Arial"/>
          <w:noProof w:val="0"/>
          <w:rtl/>
        </w:rPr>
      </w:pPr>
    </w:p>
    <w:p w:rsidR="00336928" w:rsidRPr="00336928" w:rsidRDefault="00AE389B" w:rsidP="00AE389B">
      <w:pPr>
        <w:pStyle w:val="ad"/>
        <w:numPr>
          <w:ilvl w:val="0"/>
          <w:numId w:val="1"/>
        </w:numPr>
        <w:spacing w:line="360" w:lineRule="auto"/>
        <w:ind w:left="510" w:hanging="283"/>
        <w:jc w:val="both"/>
        <w:rPr>
          <w:rFonts w:ascii="David" w:hAnsi="David"/>
          <w:noProof w:val="0"/>
        </w:rPr>
      </w:pPr>
      <w:r>
        <w:rPr>
          <w:rFonts w:ascii="David" w:hAnsi="David" w:hint="cs"/>
          <w:noProof w:val="0"/>
          <w:rtl/>
        </w:rPr>
        <w:t xml:space="preserve">על יסוד כל האמור לעיל, </w:t>
      </w:r>
      <w:r w:rsidR="00A84C80">
        <w:rPr>
          <w:rFonts w:ascii="David" w:hAnsi="David" w:hint="cs"/>
          <w:noProof w:val="0"/>
          <w:rtl/>
        </w:rPr>
        <w:t>דין הערעור להתקבל, ומשכך החלטת בית המשפט קמא מבוטלת.</w:t>
      </w:r>
    </w:p>
    <w:p w:rsidR="000768DC" w:rsidRPr="00216F4B" w:rsidRDefault="000768DC" w:rsidP="009D708B">
      <w:pPr>
        <w:ind w:left="-57"/>
        <w:rPr>
          <w:rFonts w:ascii="Arial" w:hAnsi="Arial"/>
          <w:noProof w:val="0"/>
        </w:rPr>
      </w:pPr>
    </w:p>
    <w:p w:rsidR="00F30C6D" w:rsidRDefault="00F30C6D" w:rsidP="00C204D5">
      <w:pPr>
        <w:pStyle w:val="ad"/>
        <w:numPr>
          <w:ilvl w:val="0"/>
          <w:numId w:val="1"/>
        </w:numPr>
        <w:spacing w:line="360" w:lineRule="auto"/>
        <w:ind w:left="510" w:hanging="283"/>
        <w:jc w:val="both"/>
        <w:rPr>
          <w:rFonts w:ascii="Arial" w:hAnsi="Arial"/>
          <w:noProof w:val="0"/>
        </w:rPr>
      </w:pPr>
      <w:r>
        <w:rPr>
          <w:rFonts w:ascii="Arial" w:hAnsi="Arial" w:hint="cs"/>
          <w:noProof w:val="0"/>
          <w:rtl/>
        </w:rPr>
        <w:lastRenderedPageBreak/>
        <w:t xml:space="preserve">לפיכך אני מורה בזאת, כי </w:t>
      </w:r>
      <w:r w:rsidR="00C204D5">
        <w:rPr>
          <w:rFonts w:ascii="Arial" w:hAnsi="Arial" w:hint="cs"/>
          <w:noProof w:val="0"/>
          <w:rtl/>
        </w:rPr>
        <w:t>זמני השהות</w:t>
      </w:r>
      <w:r>
        <w:rPr>
          <w:rFonts w:ascii="Arial" w:hAnsi="Arial" w:hint="cs"/>
          <w:noProof w:val="0"/>
          <w:rtl/>
        </w:rPr>
        <w:t xml:space="preserve"> של המבקש עם הקטינה יתקיימו מדי שבוע בימים ג' ושבת בין השעות 15:00-18:00. המבקש יאסוף את הקטינה מבית המשיבה וישיבה אליו בתום המפגש.</w:t>
      </w:r>
    </w:p>
    <w:p w:rsidR="00F30C6D" w:rsidRPr="00F30C6D" w:rsidRDefault="00F30C6D" w:rsidP="00F30C6D">
      <w:pPr>
        <w:pStyle w:val="ad"/>
        <w:rPr>
          <w:rFonts w:ascii="Arial" w:hAnsi="Arial"/>
          <w:noProof w:val="0"/>
          <w:rtl/>
        </w:rPr>
      </w:pPr>
    </w:p>
    <w:p w:rsidR="00F30C6D" w:rsidRDefault="00F30C6D" w:rsidP="00F30C6D">
      <w:pPr>
        <w:pStyle w:val="ad"/>
        <w:spacing w:line="360" w:lineRule="auto"/>
        <w:ind w:left="510"/>
        <w:jc w:val="both"/>
        <w:rPr>
          <w:rFonts w:ascii="Arial" w:hAnsi="Arial"/>
          <w:noProof w:val="0"/>
          <w:rtl/>
        </w:rPr>
      </w:pPr>
      <w:r>
        <w:rPr>
          <w:rFonts w:ascii="Arial" w:hAnsi="Arial" w:hint="cs"/>
          <w:noProof w:val="0"/>
          <w:rtl/>
        </w:rPr>
        <w:t>המשיבה תדאג לצייד את הקטינה בכל הנחוץ לה במשך השהות עם המבקש.</w:t>
      </w:r>
      <w:r w:rsidR="007511A6">
        <w:rPr>
          <w:rFonts w:ascii="Arial" w:hAnsi="Arial" w:hint="cs"/>
          <w:noProof w:val="0"/>
          <w:rtl/>
        </w:rPr>
        <w:t xml:space="preserve"> </w:t>
      </w:r>
    </w:p>
    <w:p w:rsidR="0034672F" w:rsidRDefault="0034672F" w:rsidP="00C204D5">
      <w:pPr>
        <w:pStyle w:val="ad"/>
        <w:spacing w:line="360" w:lineRule="auto"/>
        <w:ind w:left="510"/>
        <w:jc w:val="both"/>
        <w:rPr>
          <w:rFonts w:ascii="Arial" w:hAnsi="Arial"/>
          <w:b/>
          <w:bCs/>
          <w:noProof w:val="0"/>
          <w:rtl/>
        </w:rPr>
      </w:pPr>
    </w:p>
    <w:p w:rsidR="007511A6" w:rsidRPr="007511A6" w:rsidRDefault="007511A6" w:rsidP="00C204D5">
      <w:pPr>
        <w:pStyle w:val="ad"/>
        <w:spacing w:line="360" w:lineRule="auto"/>
        <w:ind w:left="510"/>
        <w:jc w:val="both"/>
        <w:rPr>
          <w:rFonts w:ascii="Arial" w:hAnsi="Arial"/>
          <w:b/>
          <w:bCs/>
          <w:noProof w:val="0"/>
          <w:rtl/>
        </w:rPr>
      </w:pPr>
      <w:r w:rsidRPr="007511A6">
        <w:rPr>
          <w:rFonts w:ascii="Arial" w:hAnsi="Arial" w:hint="cs"/>
          <w:b/>
          <w:bCs/>
          <w:noProof w:val="0"/>
          <w:rtl/>
        </w:rPr>
        <w:t xml:space="preserve">בהתאם להוראת סעיף 3(ז)(4) לחוק להסדר התדיינויות - תוקף ההחלטה יהא למשך חמישה </w:t>
      </w:r>
      <w:r w:rsidR="0034672F">
        <w:rPr>
          <w:rFonts w:ascii="Arial" w:hAnsi="Arial" w:hint="cs"/>
          <w:b/>
          <w:bCs/>
          <w:noProof w:val="0"/>
          <w:rtl/>
        </w:rPr>
        <w:t xml:space="preserve">חודשים </w:t>
      </w:r>
      <w:r w:rsidRPr="007511A6">
        <w:rPr>
          <w:rFonts w:ascii="Arial" w:hAnsi="Arial" w:hint="cs"/>
          <w:b/>
          <w:bCs/>
          <w:noProof w:val="0"/>
          <w:rtl/>
        </w:rPr>
        <w:t>מהיום אלא אם תינתן ע"י בית המשפט לענייני משפחה החלטה</w:t>
      </w:r>
      <w:r w:rsidR="00C204D5">
        <w:rPr>
          <w:rFonts w:ascii="Arial" w:hAnsi="Arial" w:hint="cs"/>
          <w:b/>
          <w:bCs/>
          <w:noProof w:val="0"/>
          <w:rtl/>
        </w:rPr>
        <w:t xml:space="preserve"> אחרת ו/או החלטה</w:t>
      </w:r>
      <w:r w:rsidRPr="007511A6">
        <w:rPr>
          <w:rFonts w:ascii="Arial" w:hAnsi="Arial" w:hint="cs"/>
          <w:b/>
          <w:bCs/>
          <w:noProof w:val="0"/>
          <w:rtl/>
        </w:rPr>
        <w:t xml:space="preserve"> המקצרת את התקופה.</w:t>
      </w:r>
    </w:p>
    <w:p w:rsidR="00F30C6D" w:rsidRPr="00F30C6D" w:rsidRDefault="00F30C6D" w:rsidP="00C204D5">
      <w:pPr>
        <w:pStyle w:val="ad"/>
        <w:spacing w:line="360" w:lineRule="auto"/>
        <w:ind w:left="510"/>
        <w:jc w:val="both"/>
        <w:rPr>
          <w:rFonts w:ascii="Arial" w:hAnsi="Arial"/>
          <w:noProof w:val="0"/>
          <w:rtl/>
        </w:rPr>
      </w:pPr>
      <w:r>
        <w:rPr>
          <w:rFonts w:ascii="Arial" w:hAnsi="Arial" w:hint="cs"/>
          <w:noProof w:val="0"/>
          <w:rtl/>
        </w:rPr>
        <w:t xml:space="preserve"> </w:t>
      </w:r>
    </w:p>
    <w:p w:rsidR="000768DC" w:rsidRPr="000406B1" w:rsidRDefault="00E03321" w:rsidP="000406B1">
      <w:pPr>
        <w:pStyle w:val="ad"/>
        <w:numPr>
          <w:ilvl w:val="0"/>
          <w:numId w:val="1"/>
        </w:numPr>
        <w:spacing w:line="360" w:lineRule="auto"/>
        <w:ind w:left="510" w:hanging="283"/>
        <w:jc w:val="both"/>
        <w:rPr>
          <w:rFonts w:ascii="Arial" w:hAnsi="Arial"/>
          <w:noProof w:val="0"/>
        </w:rPr>
      </w:pPr>
      <w:r w:rsidRPr="000406B1">
        <w:rPr>
          <w:rFonts w:ascii="Arial" w:hAnsi="Arial" w:hint="cs"/>
          <w:noProof w:val="0"/>
          <w:rtl/>
        </w:rPr>
        <w:t xml:space="preserve"> </w:t>
      </w:r>
      <w:r w:rsidR="000768DC" w:rsidRPr="000406B1">
        <w:rPr>
          <w:rFonts w:ascii="Arial" w:hAnsi="Arial"/>
          <w:noProof w:val="0"/>
          <w:rtl/>
        </w:rPr>
        <w:t xml:space="preserve">בראי כלל הנסיבות לא מצאתי לעשות צו להוצאות וכל צד יישא בהוצאותיו. העירבון שהופקד ע"י המבקש, על פירותיו, יושב לידיו. </w:t>
      </w:r>
    </w:p>
    <w:p w:rsidR="00723C3E" w:rsidRPr="00723C3E" w:rsidRDefault="00723C3E" w:rsidP="009D708B">
      <w:pPr>
        <w:ind w:left="-57"/>
        <w:jc w:val="both"/>
        <w:rPr>
          <w:rFonts w:ascii="Arial" w:hAnsi="Arial"/>
          <w:noProof w:val="0"/>
        </w:rPr>
      </w:pPr>
    </w:p>
    <w:p w:rsidR="000768DC" w:rsidRDefault="000768DC" w:rsidP="000406B1">
      <w:pPr>
        <w:pStyle w:val="ad"/>
        <w:numPr>
          <w:ilvl w:val="0"/>
          <w:numId w:val="1"/>
        </w:numPr>
        <w:spacing w:line="360" w:lineRule="auto"/>
        <w:ind w:left="510" w:hanging="283"/>
        <w:jc w:val="both"/>
        <w:rPr>
          <w:rFonts w:ascii="Arial" w:hAnsi="Arial"/>
          <w:noProof w:val="0"/>
        </w:rPr>
      </w:pPr>
      <w:r>
        <w:rPr>
          <w:rFonts w:ascii="Arial" w:hAnsi="Arial"/>
          <w:noProof w:val="0"/>
          <w:rtl/>
        </w:rPr>
        <w:t>המזכירות תמציא ההחלטה לצדדים ותסגור התיק.</w:t>
      </w:r>
    </w:p>
    <w:p w:rsidR="00723C3E" w:rsidRPr="00723C3E" w:rsidRDefault="00723C3E" w:rsidP="009D708B">
      <w:pPr>
        <w:pStyle w:val="ad"/>
        <w:ind w:left="-57"/>
        <w:rPr>
          <w:rFonts w:ascii="Arial" w:hAnsi="Arial"/>
          <w:noProof w:val="0"/>
          <w:rtl/>
        </w:rPr>
      </w:pPr>
    </w:p>
    <w:p w:rsidR="00723C3E" w:rsidRDefault="00723C3E" w:rsidP="000406B1">
      <w:pPr>
        <w:pStyle w:val="ad"/>
        <w:numPr>
          <w:ilvl w:val="0"/>
          <w:numId w:val="1"/>
        </w:numPr>
        <w:spacing w:line="360" w:lineRule="auto"/>
        <w:ind w:left="510" w:hanging="283"/>
        <w:jc w:val="both"/>
        <w:rPr>
          <w:rFonts w:ascii="Arial" w:hAnsi="Arial"/>
          <w:noProof w:val="0"/>
        </w:rPr>
      </w:pPr>
      <w:r>
        <w:rPr>
          <w:rFonts w:ascii="Arial" w:hAnsi="Arial" w:hint="cs"/>
          <w:noProof w:val="0"/>
          <w:rtl/>
        </w:rPr>
        <w:t xml:space="preserve">ההחלטה ניתנת לפרסום, </w:t>
      </w:r>
      <w:r>
        <w:rPr>
          <w:rFonts w:ascii="David" w:eastAsia="Calibri" w:hAnsi="David"/>
          <w:noProof w:val="0"/>
          <w:rtl/>
        </w:rPr>
        <w:t>תוך השמטת שמות הצדדים ופרטים מזהים נוספים.</w:t>
      </w:r>
    </w:p>
    <w:p w:rsidR="000768DC" w:rsidRDefault="000768DC" w:rsidP="000768DC">
      <w:pPr>
        <w:spacing w:line="360" w:lineRule="auto"/>
        <w:jc w:val="both"/>
        <w:rPr>
          <w:rFonts w:ascii="Arial" w:hAnsi="Arial"/>
          <w:noProof w:val="0"/>
          <w:rtl/>
        </w:rPr>
      </w:pPr>
    </w:p>
    <w:p w:rsidR="000768DC" w:rsidRDefault="000768DC" w:rsidP="000768DC">
      <w:pPr>
        <w:spacing w:line="360" w:lineRule="auto"/>
        <w:jc w:val="both"/>
        <w:rPr>
          <w:rFonts w:ascii="Arial" w:hAnsi="Arial"/>
          <w:noProof w:val="0"/>
        </w:rPr>
      </w:pPr>
    </w:p>
    <w:p w:rsidR="00694556" w:rsidRDefault="0043502B" w:rsidP="000406B1">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כ"ט סיוון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18 יוני 2023</w:t>
          </w:r>
        </w:sdtContent>
      </w:sdt>
      <w:r w:rsidR="00005C8B">
        <w:rPr>
          <w:rFonts w:ascii="Arial" w:hAnsi="Arial"/>
          <w:noProof w:val="0"/>
          <w:rtl/>
        </w:rPr>
        <w:t>, בהעדר הצדדים.</w:t>
      </w:r>
    </w:p>
    <w:p w:rsidR="00C43648" w:rsidRDefault="007034CE"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130356887"/>
        </w:sdtPr>
        <w:sdtEndPr/>
        <w:sdtContent>
          <w:r w:rsidR="00754452">
            <w:drawing>
              <wp:inline distT="0" distB="0" distL="0" distR="0" wp14:editId="50D07946">
                <wp:extent cx="1666875" cy="1047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66875" cy="10477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default" r:id="rId9"/>
      <w:footerReference w:type="default" r:id="rId10"/>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034C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034CE">
      <w:rPr>
        <w:rStyle w:val="ab"/>
        <w:rtl/>
      </w:rPr>
      <w:t>7</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7034CE">
    <w:pPr>
      <w:pStyle w:val="a3"/>
      <w:jc w:val="center"/>
      <w:rPr>
        <w:rFonts w:cs="FrankRuehl"/>
        <w:noProof w:val="0"/>
        <w:sz w:val="28"/>
        <w:szCs w:val="28"/>
        <w:rtl/>
      </w:rPr>
    </w:pPr>
    <w:r>
      <w:rPr>
        <w:rFonts w:cs="FrankRuehl"/>
        <w:sz w:val="28"/>
        <w:szCs w:val="28"/>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747252" o:spid="_x0000_s211970" type="#_x0000_t136" style="position:absolute;left:0;text-align:left;margin-left:0;margin-top:0;width:495.45pt;height:90.05pt;rotation:315;z-index:-251658752;mso-position-horizontal:center;mso-position-horizontal-relative:margin;mso-position-vertical:center;mso-position-vertical-relative:margin" o:allowincell="f" fillcolor="silver" stroked="f">
          <v:stroke r:id="rId1" o:title=""/>
          <v:shadow color="#868686"/>
          <v:textpath style="font-family:&quot;Times New Roman&quot;;font-size:1pt;v-text-kern:t" trim="t" fitpath="t" string="מותר לפרסום"/>
          <o:lock v:ext="edit" aspectratio="t"/>
          <w10:wrap anchorx="page" anchory="margin"/>
        </v:shape>
      </w:pict>
    </w:r>
    <w:r w:rsidR="00DC1259">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7034CE" w:rsidP="0090704E">
          <w:pPr>
            <w:rPr>
              <w:b/>
              <w:bCs/>
              <w:noProof w:val="0"/>
              <w:sz w:val="26"/>
              <w:szCs w:val="26"/>
              <w:rtl/>
            </w:rPr>
          </w:pPr>
          <w:sdt>
            <w:sdtPr>
              <w:rPr>
                <w:rtl/>
              </w:rPr>
              <w:alias w:val="1170"/>
              <w:tag w:val="1170"/>
              <w:id w:val="1066377040"/>
              <w:text w:multiLine="1"/>
            </w:sdtPr>
            <w:sdtEndPr/>
            <w:sdtContent>
              <w:r w:rsidR="00FE09EC">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FE09EC">
                <w:rPr>
                  <w:b/>
                  <w:bCs/>
                  <w:noProof w:val="0"/>
                  <w:sz w:val="26"/>
                  <w:szCs w:val="26"/>
                  <w:rtl/>
                </w:rPr>
                <w:t>47104-05-23</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90704E">
                <w:rPr>
                  <w:rFonts w:hint="cs"/>
                  <w:b/>
                  <w:bCs/>
                  <w:noProof w:val="0"/>
                  <w:sz w:val="26"/>
                  <w:szCs w:val="26"/>
                  <w:rtl/>
                </w:rPr>
                <w:t xml:space="preserve">פלוני </w:t>
              </w:r>
              <w:r w:rsidR="00FE09EC">
                <w:rPr>
                  <w:b/>
                  <w:bCs/>
                  <w:noProof w:val="0"/>
                  <w:sz w:val="26"/>
                  <w:szCs w:val="26"/>
                  <w:rtl/>
                </w:rPr>
                <w:t xml:space="preserve">נ' </w:t>
              </w:r>
              <w:r w:rsidR="0090704E">
                <w:rPr>
                  <w:rFonts w:hint="cs"/>
                  <w:b/>
                  <w:bCs/>
                  <w:noProof w:val="0"/>
                  <w:sz w:val="26"/>
                  <w:szCs w:val="26"/>
                  <w:rtl/>
                </w:rPr>
                <w:t xml:space="preserve">אלמונית </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9B3841"/>
    <w:multiLevelType w:val="hybridMultilevel"/>
    <w:tmpl w:val="E796F17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30654277"/>
    <w:multiLevelType w:val="hybridMultilevel"/>
    <w:tmpl w:val="25CA10D6"/>
    <w:lvl w:ilvl="0" w:tplc="6974F01C">
      <w:start w:val="1"/>
      <w:numFmt w:val="hebrew1"/>
      <w:lvlText w:val="%1."/>
      <w:lvlJc w:val="left"/>
      <w:pPr>
        <w:ind w:left="870" w:hanging="360"/>
      </w:pPr>
      <w:rPr>
        <w:rFonts w:hint="default"/>
        <w:b/>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 w15:restartNumberingAfterBreak="0">
    <w:nsid w:val="4D4E6D6C"/>
    <w:multiLevelType w:val="hybridMultilevel"/>
    <w:tmpl w:val="3BD271F0"/>
    <w:lvl w:ilvl="0" w:tplc="3E943B7A">
      <w:start w:val="1"/>
      <w:numFmt w:val="decimal"/>
      <w:lvlText w:val="%1."/>
      <w:lvlJc w:val="left"/>
      <w:pPr>
        <w:ind w:left="1211" w:hanging="360"/>
      </w:pPr>
    </w:lvl>
    <w:lvl w:ilvl="1" w:tplc="04090019">
      <w:start w:val="1"/>
      <w:numFmt w:val="lowerLetter"/>
      <w:lvlText w:val="%2."/>
      <w:lvlJc w:val="left"/>
      <w:pPr>
        <w:ind w:left="2368" w:hanging="360"/>
      </w:pPr>
    </w:lvl>
    <w:lvl w:ilvl="2" w:tplc="0409001B">
      <w:start w:val="1"/>
      <w:numFmt w:val="lowerRoman"/>
      <w:lvlText w:val="%3."/>
      <w:lvlJc w:val="right"/>
      <w:pPr>
        <w:ind w:left="3088" w:hanging="180"/>
      </w:pPr>
    </w:lvl>
    <w:lvl w:ilvl="3" w:tplc="0409000F">
      <w:start w:val="1"/>
      <w:numFmt w:val="decimal"/>
      <w:lvlText w:val="%4."/>
      <w:lvlJc w:val="left"/>
      <w:pPr>
        <w:ind w:left="3808" w:hanging="360"/>
      </w:pPr>
    </w:lvl>
    <w:lvl w:ilvl="4" w:tplc="04090019">
      <w:start w:val="1"/>
      <w:numFmt w:val="lowerLetter"/>
      <w:lvlText w:val="%5."/>
      <w:lvlJc w:val="left"/>
      <w:pPr>
        <w:ind w:left="4528" w:hanging="360"/>
      </w:pPr>
    </w:lvl>
    <w:lvl w:ilvl="5" w:tplc="0409001B">
      <w:start w:val="1"/>
      <w:numFmt w:val="lowerRoman"/>
      <w:lvlText w:val="%6."/>
      <w:lvlJc w:val="right"/>
      <w:pPr>
        <w:ind w:left="5248" w:hanging="180"/>
      </w:pPr>
    </w:lvl>
    <w:lvl w:ilvl="6" w:tplc="0409000F">
      <w:start w:val="1"/>
      <w:numFmt w:val="decimal"/>
      <w:lvlText w:val="%7."/>
      <w:lvlJc w:val="left"/>
      <w:pPr>
        <w:ind w:left="5968" w:hanging="360"/>
      </w:pPr>
    </w:lvl>
    <w:lvl w:ilvl="7" w:tplc="04090019">
      <w:start w:val="1"/>
      <w:numFmt w:val="lowerLetter"/>
      <w:lvlText w:val="%8."/>
      <w:lvlJc w:val="left"/>
      <w:pPr>
        <w:ind w:left="6688" w:hanging="360"/>
      </w:pPr>
    </w:lvl>
    <w:lvl w:ilvl="8" w:tplc="0409001B">
      <w:start w:val="1"/>
      <w:numFmt w:val="lowerRoman"/>
      <w:lvlText w:val="%9."/>
      <w:lvlJc w:val="right"/>
      <w:pPr>
        <w:ind w:left="7408" w:hanging="180"/>
      </w:pPr>
    </w:lvl>
  </w:abstractNum>
  <w:abstractNum w:abstractNumId="3" w15:restartNumberingAfterBreak="0">
    <w:nsid w:val="768757CC"/>
    <w:multiLevelType w:val="hybridMultilevel"/>
    <w:tmpl w:val="584E14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H5bjyBCRxthfV2DNPy3K72bSuZNmxq0CK2rYopq+V23MGDZfPJ9SFMWI0OY2G+dYJXSj37+13dYBKu4M72Uo1w==" w:salt="PRttOL0fpz7YYATssta6Pg=="/>
  <w:defaultTabStop w:val="720"/>
  <w:characterSpacingControl w:val="doNotCompress"/>
  <w:hdrShapeDefaults>
    <o:shapedefaults v:ext="edit" spidmax="211971"/>
    <o:shapelayout v:ext="edit">
      <o:idmap v:ext="edit" data="207"/>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263793"/>
    <w:docVar w:name="CourtID" w:val="1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0263793&amp;lt;/CaseID&amp;gt;_x000d__x000a_        &amp;lt;DocumentID&amp;gt;414391738&amp;lt;/DocumentID&amp;gt;_x000d__x000a_      &amp;lt;/dt_DocumentCase&amp;gt;_x000d__x000a_      &amp;lt;dt_Document diffgr:id=&amp;quot;dt_Document1&amp;quot; msdata:rowOrder=&amp;quot;0&amp;quot;&amp;gt;_x000d__x000a_        &amp;lt;DocumentID&amp;gt;414391738&amp;lt;/DocumentID&amp;gt;_x000d__x000a_        &amp;lt;DocumentMainID&amp;gt;0&amp;lt;/DocumentMainID&amp;gt;_x000d__x000a_        &amp;lt;CaseID&amp;gt;80263793&amp;lt;/CaseID&amp;gt;_x000d__x000a_        &amp;lt;DocumentIncludedDate&amp;gt;2023-06-19T16:17:02.213+03:00&amp;lt;/DocumentIncludedDate&amp;gt;_x000d__x000a_        &amp;lt;DocumentDesc&amp;gt;החלטה  שניתנה ע&amp;quot;י  פאני גילת כהן&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3-06-19T16:17:02.213+03:00&amp;lt;/DocumentSavingDate&amp;gt;_x000d__x000a_        &amp;lt;DocumentChangeDate&amp;gt;2023-06-19T16:17:02.277+03:00&amp;lt;/DocumentChangeDate&amp;gt;_x000d__x000a_        &amp;lt;IsScanned&amp;gt;false&amp;lt;/IsScanned&amp;gt;_x000d__x000a_        &amp;lt;PageQuantity&amp;gt;0&amp;lt;/PageQuantity&amp;gt;_x000d__x000a_        &amp;lt;DocumentStatusID&amp;gt;2&amp;lt;/DocumentStatusID&amp;gt;_x000d__x000a_        &amp;lt;DocumentStatusChangeDate&amp;gt;2023-06-19T16:17:02.277+03:00&amp;lt;/DocumentStatusChangeDate&amp;gt;_x000d__x000a_        &amp;lt;TemplateVersionID&amp;gt;1&amp;lt;/TemplateVersionID&amp;gt;_x000d__x000a_        &amp;lt;DocumentChangeUserID&amp;gt;028861425@GOV.IL&amp;lt;/DocumentChangeUserID&amp;gt;_x000d__x000a_        &amp;lt;DocumentCreationUserID&amp;gt;028861425@GOV.IL&amp;lt;/DocumentCreationUserID&amp;gt;_x000d__x000a_        &amp;lt;OriginalDocumentID&amp;gt;413960378&amp;lt;/OriginalDocumentID&amp;gt;_x000d__x000a_        &amp;lt;PrivillegeID&amp;gt;2&amp;lt;/PrivillegeID&amp;gt;_x000d__x000a_        &amp;lt;FromPage&amp;gt;0&amp;lt;/FromPage&amp;gt;_x000d__x000a_        &amp;lt;ToPage&amp;gt;0&amp;lt;/ToPage&amp;gt;_x000d__x000a_        &amp;lt;FileID&amp;gt;4e3acdd388010000090037f6a6f416ad&amp;lt;/FileID&amp;gt;_x000d__x000a_        &amp;lt;URL&amp;gt;\\CTLNFSV02\doc_repository\244\105\fcb6e12577374f8a97e46747bc35c0d6_copy.docx&amp;lt;/URL&amp;gt;_x000d__x000a_        &amp;lt;OlivePriority&amp;gt;1&amp;lt;/OlivePriority&amp;gt;_x000d__x000a_        &amp;lt;MetaDataTypeID&amp;gt;1&amp;lt;/MetaDataTypeID&amp;gt;_x000d__x000a_        &amp;lt;MetaDataChangeDate&amp;gt;2023-06-19T16:17:02.27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פאני גילת כהן&amp;amp;lt;/anyType&amp;amp;gt;_x000d__x000a_    &amp;amp;lt;anyType xsi:type=&amp;quot;xsd:dateTime&amp;quot;&amp;amp;gt;2023-06-18T12:48:16.9575986&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6-18T12:48:16.957+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07DE0"/>
    <w:rsid w:val="00022C86"/>
    <w:rsid w:val="000346CC"/>
    <w:rsid w:val="000406B1"/>
    <w:rsid w:val="000529D2"/>
    <w:rsid w:val="000564AB"/>
    <w:rsid w:val="00064FBD"/>
    <w:rsid w:val="000768DC"/>
    <w:rsid w:val="000815F3"/>
    <w:rsid w:val="00082AB2"/>
    <w:rsid w:val="000857DF"/>
    <w:rsid w:val="000906FE"/>
    <w:rsid w:val="00091DC8"/>
    <w:rsid w:val="00096AF7"/>
    <w:rsid w:val="000B0958"/>
    <w:rsid w:val="000B344B"/>
    <w:rsid w:val="000B4C62"/>
    <w:rsid w:val="000C3B0F"/>
    <w:rsid w:val="000C3B60"/>
    <w:rsid w:val="000E0DD2"/>
    <w:rsid w:val="000E3AF1"/>
    <w:rsid w:val="000E47CC"/>
    <w:rsid w:val="000E6C94"/>
    <w:rsid w:val="000F0BC8"/>
    <w:rsid w:val="000F0DD6"/>
    <w:rsid w:val="00104B3D"/>
    <w:rsid w:val="00107E6D"/>
    <w:rsid w:val="0011194C"/>
    <w:rsid w:val="0011424C"/>
    <w:rsid w:val="001173C6"/>
    <w:rsid w:val="001367BC"/>
    <w:rsid w:val="001413BE"/>
    <w:rsid w:val="00144D2A"/>
    <w:rsid w:val="001452F9"/>
    <w:rsid w:val="0014653E"/>
    <w:rsid w:val="0016320C"/>
    <w:rsid w:val="001801E1"/>
    <w:rsid w:val="00180519"/>
    <w:rsid w:val="00191C82"/>
    <w:rsid w:val="001923A1"/>
    <w:rsid w:val="001B1493"/>
    <w:rsid w:val="001C4003"/>
    <w:rsid w:val="001D205D"/>
    <w:rsid w:val="001D4DBF"/>
    <w:rsid w:val="001E59CB"/>
    <w:rsid w:val="001E75CA"/>
    <w:rsid w:val="001F7018"/>
    <w:rsid w:val="002123CB"/>
    <w:rsid w:val="002140A8"/>
    <w:rsid w:val="00215B33"/>
    <w:rsid w:val="00216F4B"/>
    <w:rsid w:val="002253DE"/>
    <w:rsid w:val="002265FF"/>
    <w:rsid w:val="00235B97"/>
    <w:rsid w:val="00252AFC"/>
    <w:rsid w:val="00271B56"/>
    <w:rsid w:val="002A1B31"/>
    <w:rsid w:val="002C344E"/>
    <w:rsid w:val="002C6C29"/>
    <w:rsid w:val="002E75E9"/>
    <w:rsid w:val="002F0B1E"/>
    <w:rsid w:val="00307A6A"/>
    <w:rsid w:val="00307C40"/>
    <w:rsid w:val="0031722B"/>
    <w:rsid w:val="00320433"/>
    <w:rsid w:val="003230C7"/>
    <w:rsid w:val="00327E50"/>
    <w:rsid w:val="0033597A"/>
    <w:rsid w:val="00336928"/>
    <w:rsid w:val="00343D89"/>
    <w:rsid w:val="0034672F"/>
    <w:rsid w:val="00347C36"/>
    <w:rsid w:val="00362612"/>
    <w:rsid w:val="0036743F"/>
    <w:rsid w:val="003715DD"/>
    <w:rsid w:val="003823E0"/>
    <w:rsid w:val="003A4521"/>
    <w:rsid w:val="003A58ED"/>
    <w:rsid w:val="003B3E8D"/>
    <w:rsid w:val="003B605E"/>
    <w:rsid w:val="003B6B3D"/>
    <w:rsid w:val="003C5EBA"/>
    <w:rsid w:val="003D1C8C"/>
    <w:rsid w:val="003F446D"/>
    <w:rsid w:val="0040096C"/>
    <w:rsid w:val="0040213C"/>
    <w:rsid w:val="00414F1F"/>
    <w:rsid w:val="0043125D"/>
    <w:rsid w:val="0043502B"/>
    <w:rsid w:val="004443AC"/>
    <w:rsid w:val="00444B02"/>
    <w:rsid w:val="00451E28"/>
    <w:rsid w:val="004573E5"/>
    <w:rsid w:val="00462C62"/>
    <w:rsid w:val="00465D36"/>
    <w:rsid w:val="004709D9"/>
    <w:rsid w:val="004A2AC9"/>
    <w:rsid w:val="004B488B"/>
    <w:rsid w:val="004C17EE"/>
    <w:rsid w:val="004C4BDF"/>
    <w:rsid w:val="004D1187"/>
    <w:rsid w:val="004D3329"/>
    <w:rsid w:val="004D3AA0"/>
    <w:rsid w:val="004D6357"/>
    <w:rsid w:val="004E1987"/>
    <w:rsid w:val="004E2E15"/>
    <w:rsid w:val="004E6E3C"/>
    <w:rsid w:val="0050714F"/>
    <w:rsid w:val="00511B90"/>
    <w:rsid w:val="00520898"/>
    <w:rsid w:val="00523621"/>
    <w:rsid w:val="00524986"/>
    <w:rsid w:val="005268F6"/>
    <w:rsid w:val="00534284"/>
    <w:rsid w:val="00534BBD"/>
    <w:rsid w:val="00547DB7"/>
    <w:rsid w:val="005C0627"/>
    <w:rsid w:val="005C6F44"/>
    <w:rsid w:val="005F4F09"/>
    <w:rsid w:val="005F5B33"/>
    <w:rsid w:val="0061431B"/>
    <w:rsid w:val="00622BAA"/>
    <w:rsid w:val="00622EEF"/>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34CE"/>
    <w:rsid w:val="00704EDA"/>
    <w:rsid w:val="00721122"/>
    <w:rsid w:val="00723C3E"/>
    <w:rsid w:val="00734689"/>
    <w:rsid w:val="007511A6"/>
    <w:rsid w:val="00753019"/>
    <w:rsid w:val="00754452"/>
    <w:rsid w:val="00754801"/>
    <w:rsid w:val="00761441"/>
    <w:rsid w:val="0076450B"/>
    <w:rsid w:val="007816BF"/>
    <w:rsid w:val="00795365"/>
    <w:rsid w:val="007A351D"/>
    <w:rsid w:val="007B7765"/>
    <w:rsid w:val="007C2584"/>
    <w:rsid w:val="007C5BDD"/>
    <w:rsid w:val="007D45E3"/>
    <w:rsid w:val="007D6B7A"/>
    <w:rsid w:val="007E6115"/>
    <w:rsid w:val="007F4609"/>
    <w:rsid w:val="00814468"/>
    <w:rsid w:val="008176A1"/>
    <w:rsid w:val="00820005"/>
    <w:rsid w:val="008338A9"/>
    <w:rsid w:val="00841158"/>
    <w:rsid w:val="0084243B"/>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0704E"/>
    <w:rsid w:val="0091038D"/>
    <w:rsid w:val="00927C6C"/>
    <w:rsid w:val="009435A2"/>
    <w:rsid w:val="0094424E"/>
    <w:rsid w:val="00955642"/>
    <w:rsid w:val="009622DF"/>
    <w:rsid w:val="0096493F"/>
    <w:rsid w:val="00967DFF"/>
    <w:rsid w:val="00994341"/>
    <w:rsid w:val="009A15B9"/>
    <w:rsid w:val="009B2BEE"/>
    <w:rsid w:val="009D1A48"/>
    <w:rsid w:val="009D708B"/>
    <w:rsid w:val="009E120F"/>
    <w:rsid w:val="009E1CE7"/>
    <w:rsid w:val="009E3D82"/>
    <w:rsid w:val="009E4EA5"/>
    <w:rsid w:val="009F164B"/>
    <w:rsid w:val="009F323C"/>
    <w:rsid w:val="00A006C4"/>
    <w:rsid w:val="00A03457"/>
    <w:rsid w:val="00A3392B"/>
    <w:rsid w:val="00A50F8F"/>
    <w:rsid w:val="00A65559"/>
    <w:rsid w:val="00A81988"/>
    <w:rsid w:val="00A819CC"/>
    <w:rsid w:val="00A84C80"/>
    <w:rsid w:val="00A85E34"/>
    <w:rsid w:val="00A87DF6"/>
    <w:rsid w:val="00A9144F"/>
    <w:rsid w:val="00A94B64"/>
    <w:rsid w:val="00AA3229"/>
    <w:rsid w:val="00AA7596"/>
    <w:rsid w:val="00AB15E4"/>
    <w:rsid w:val="00AB5E52"/>
    <w:rsid w:val="00AC3B02"/>
    <w:rsid w:val="00AC3B7B"/>
    <w:rsid w:val="00AC5209"/>
    <w:rsid w:val="00AE0E34"/>
    <w:rsid w:val="00AE389B"/>
    <w:rsid w:val="00AE729E"/>
    <w:rsid w:val="00AE7752"/>
    <w:rsid w:val="00AF7FDA"/>
    <w:rsid w:val="00B32122"/>
    <w:rsid w:val="00B5356E"/>
    <w:rsid w:val="00B62AD7"/>
    <w:rsid w:val="00B66717"/>
    <w:rsid w:val="00B66888"/>
    <w:rsid w:val="00B6712D"/>
    <w:rsid w:val="00B809AD"/>
    <w:rsid w:val="00B80CBD"/>
    <w:rsid w:val="00B86096"/>
    <w:rsid w:val="00B95D6E"/>
    <w:rsid w:val="00B964D9"/>
    <w:rsid w:val="00BA0A7C"/>
    <w:rsid w:val="00BA30F8"/>
    <w:rsid w:val="00BA517C"/>
    <w:rsid w:val="00BB3D05"/>
    <w:rsid w:val="00BB73BE"/>
    <w:rsid w:val="00BC2D89"/>
    <w:rsid w:val="00BD6531"/>
    <w:rsid w:val="00BE05B2"/>
    <w:rsid w:val="00BF1908"/>
    <w:rsid w:val="00C009B2"/>
    <w:rsid w:val="00C204D5"/>
    <w:rsid w:val="00C22D93"/>
    <w:rsid w:val="00C23458"/>
    <w:rsid w:val="00C31120"/>
    <w:rsid w:val="00C34482"/>
    <w:rsid w:val="00C43648"/>
    <w:rsid w:val="00C50A9F"/>
    <w:rsid w:val="00C604CF"/>
    <w:rsid w:val="00C6407A"/>
    <w:rsid w:val="00C642FA"/>
    <w:rsid w:val="00CC7622"/>
    <w:rsid w:val="00CD516B"/>
    <w:rsid w:val="00CD608F"/>
    <w:rsid w:val="00CE0084"/>
    <w:rsid w:val="00CF6BB7"/>
    <w:rsid w:val="00D04AA4"/>
    <w:rsid w:val="00D27982"/>
    <w:rsid w:val="00D326D8"/>
    <w:rsid w:val="00D33B86"/>
    <w:rsid w:val="00D44968"/>
    <w:rsid w:val="00D5347E"/>
    <w:rsid w:val="00D53924"/>
    <w:rsid w:val="00D55D0C"/>
    <w:rsid w:val="00D56B06"/>
    <w:rsid w:val="00D95095"/>
    <w:rsid w:val="00D96D8C"/>
    <w:rsid w:val="00DA6649"/>
    <w:rsid w:val="00DC1259"/>
    <w:rsid w:val="00DC1BD2"/>
    <w:rsid w:val="00DC2571"/>
    <w:rsid w:val="00DC487C"/>
    <w:rsid w:val="00DD4335"/>
    <w:rsid w:val="00DE1E7D"/>
    <w:rsid w:val="00DE6BF6"/>
    <w:rsid w:val="00E03321"/>
    <w:rsid w:val="00E1068A"/>
    <w:rsid w:val="00E25884"/>
    <w:rsid w:val="00E25B55"/>
    <w:rsid w:val="00E26AF8"/>
    <w:rsid w:val="00E31C2B"/>
    <w:rsid w:val="00E32A3B"/>
    <w:rsid w:val="00E425EE"/>
    <w:rsid w:val="00E47396"/>
    <w:rsid w:val="00E53590"/>
    <w:rsid w:val="00E5426A"/>
    <w:rsid w:val="00E54642"/>
    <w:rsid w:val="00E562DC"/>
    <w:rsid w:val="00E80CBE"/>
    <w:rsid w:val="00E9269D"/>
    <w:rsid w:val="00E962E3"/>
    <w:rsid w:val="00EB6117"/>
    <w:rsid w:val="00EB6C79"/>
    <w:rsid w:val="00EC37E9"/>
    <w:rsid w:val="00F038D8"/>
    <w:rsid w:val="00F06995"/>
    <w:rsid w:val="00F12D66"/>
    <w:rsid w:val="00F13623"/>
    <w:rsid w:val="00F15241"/>
    <w:rsid w:val="00F30C6D"/>
    <w:rsid w:val="00F32A89"/>
    <w:rsid w:val="00F44D1D"/>
    <w:rsid w:val="00F53358"/>
    <w:rsid w:val="00F84B6D"/>
    <w:rsid w:val="00F93320"/>
    <w:rsid w:val="00F957E8"/>
    <w:rsid w:val="00FA311A"/>
    <w:rsid w:val="00FA5FDA"/>
    <w:rsid w:val="00FA7FD0"/>
    <w:rsid w:val="00FB6AB3"/>
    <w:rsid w:val="00FD1419"/>
    <w:rsid w:val="00FD79E4"/>
    <w:rsid w:val="00FD7FEB"/>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1971"/>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6F4B"/>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0768DC"/>
    <w:pPr>
      <w:ind w:left="720"/>
      <w:contextualSpacing/>
    </w:pPr>
  </w:style>
  <w:style w:type="paragraph" w:customStyle="1" w:styleId="10">
    <w:name w:val="פיסקת רשימה1"/>
    <w:basedOn w:val="a"/>
    <w:qFormat/>
    <w:rsid w:val="000768DC"/>
    <w:pPr>
      <w:spacing w:after="160" w:line="252" w:lineRule="auto"/>
      <w:ind w:left="720"/>
      <w:contextualSpacing/>
    </w:pPr>
    <w:rPr>
      <w:rFonts w:ascii="Calibri" w:hAnsi="Calibri" w:cs="Arial"/>
      <w:noProof w:val="0"/>
      <w:sz w:val="22"/>
      <w:szCs w:val="22"/>
    </w:rPr>
  </w:style>
  <w:style w:type="character" w:styleId="Hyperlink">
    <w:name w:val="Hyperlink"/>
    <w:basedOn w:val="a0"/>
    <w:uiPriority w:val="99"/>
    <w:semiHidden/>
    <w:unhideWhenUsed/>
    <w:rsid w:val="000768DC"/>
    <w:rPr>
      <w:color w:val="0000FF"/>
      <w:u w:val="single"/>
    </w:rPr>
  </w:style>
  <w:style w:type="paragraph" w:customStyle="1" w:styleId="2">
    <w:name w:val="פיסקת רשימה2"/>
    <w:basedOn w:val="a"/>
    <w:qFormat/>
    <w:rsid w:val="001F7018"/>
    <w:pPr>
      <w:spacing w:after="160" w:line="254" w:lineRule="auto"/>
      <w:ind w:left="720"/>
      <w:contextualSpacing/>
    </w:pPr>
    <w:rPr>
      <w:rFonts w:ascii="Calibri" w:hAnsi="Calibri" w:cs="Arial"/>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566928">
      <w:bodyDiv w:val="1"/>
      <w:marLeft w:val="0"/>
      <w:marRight w:val="0"/>
      <w:marTop w:val="0"/>
      <w:marBottom w:val="0"/>
      <w:divBdr>
        <w:top w:val="none" w:sz="0" w:space="0" w:color="auto"/>
        <w:left w:val="none" w:sz="0" w:space="0" w:color="auto"/>
        <w:bottom w:val="none" w:sz="0" w:space="0" w:color="auto"/>
        <w:right w:val="none" w:sz="0" w:space="0" w:color="auto"/>
      </w:divBdr>
    </w:div>
    <w:div w:id="510293663">
      <w:bodyDiv w:val="1"/>
      <w:marLeft w:val="0"/>
      <w:marRight w:val="0"/>
      <w:marTop w:val="0"/>
      <w:marBottom w:val="0"/>
      <w:divBdr>
        <w:top w:val="none" w:sz="0" w:space="0" w:color="auto"/>
        <w:left w:val="none" w:sz="0" w:space="0" w:color="auto"/>
        <w:bottom w:val="none" w:sz="0" w:space="0" w:color="auto"/>
        <w:right w:val="none" w:sz="0" w:space="0" w:color="auto"/>
      </w:divBdr>
    </w:div>
    <w:div w:id="819730112">
      <w:bodyDiv w:val="1"/>
      <w:marLeft w:val="0"/>
      <w:marRight w:val="0"/>
      <w:marTop w:val="0"/>
      <w:marBottom w:val="0"/>
      <w:divBdr>
        <w:top w:val="none" w:sz="0" w:space="0" w:color="auto"/>
        <w:left w:val="none" w:sz="0" w:space="0" w:color="auto"/>
        <w:bottom w:val="none" w:sz="0" w:space="0" w:color="auto"/>
        <w:right w:val="none" w:sz="0" w:space="0" w:color="auto"/>
      </w:divBdr>
    </w:div>
    <w:div w:id="93933550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11053217">
      <w:bodyDiv w:val="1"/>
      <w:marLeft w:val="0"/>
      <w:marRight w:val="0"/>
      <w:marTop w:val="0"/>
      <w:marBottom w:val="0"/>
      <w:divBdr>
        <w:top w:val="none" w:sz="0" w:space="0" w:color="auto"/>
        <w:left w:val="none" w:sz="0" w:space="0" w:color="auto"/>
        <w:bottom w:val="none" w:sz="0" w:space="0" w:color="auto"/>
        <w:right w:val="none" w:sz="0" w:space="0" w:color="auto"/>
      </w:divBdr>
    </w:div>
    <w:div w:id="1343161021">
      <w:bodyDiv w:val="1"/>
      <w:marLeft w:val="0"/>
      <w:marRight w:val="0"/>
      <w:marTop w:val="0"/>
      <w:marBottom w:val="0"/>
      <w:divBdr>
        <w:top w:val="none" w:sz="0" w:space="0" w:color="auto"/>
        <w:left w:val="none" w:sz="0" w:space="0" w:color="auto"/>
        <w:bottom w:val="none" w:sz="0" w:space="0" w:color="auto"/>
        <w:right w:val="none" w:sz="0" w:space="0" w:color="auto"/>
      </w:divBdr>
    </w:div>
    <w:div w:id="1399936969">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6480938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041513129">
      <w:bodyDiv w:val="1"/>
      <w:marLeft w:val="0"/>
      <w:marRight w:val="0"/>
      <w:marTop w:val="0"/>
      <w:marBottom w:val="0"/>
      <w:divBdr>
        <w:top w:val="none" w:sz="0" w:space="0" w:color="auto"/>
        <w:left w:val="none" w:sz="0" w:space="0" w:color="auto"/>
        <w:bottom w:val="none" w:sz="0" w:space="0" w:color="auto"/>
        <w:right w:val="none" w:sz="0" w:space="0" w:color="auto"/>
      </w:divBdr>
    </w:div>
    <w:div w:id="205962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F55445" w:rsidP="00F55445">
          <w:pPr>
            <w:pStyle w:val="E460D38E05664FF79D4EFF282EF8EC9930"/>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BD69D1" w:rsidP="00BD69D1">
          <w:pPr>
            <w:pStyle w:val="D290653DA13E4E738B7E725F79D7332922"/>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BD69D1" w:rsidP="00BD69D1">
          <w:pPr>
            <w:pStyle w:val="4672CCA166BA4F0A892EB1D7BA0002CB4"/>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BD69D1" w:rsidP="00BD69D1">
          <w:pPr>
            <w:pStyle w:val="1C8A38705F7143EA87FF3DEB2C34E7E54"/>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BD69D1" w:rsidP="00BD69D1">
          <w:pPr>
            <w:pStyle w:val="4DC45A2FD697422FAA3CD896A84FA7B44"/>
          </w:pPr>
          <w:r w:rsidRPr="00CD516B">
            <w:rPr>
              <w:rFonts w:ascii="Arial" w:hAnsi="Arial"/>
              <w:b/>
              <w:bCs/>
              <w:noProof w:val="0"/>
              <w:sz w:val="26"/>
              <w:szCs w:val="26"/>
              <w:rtl/>
            </w:rPr>
            <w:t>שם צד ב' ללא שם של חסוי</w:t>
          </w:r>
        </w:p>
      </w:docPartBody>
    </w:docPart>
    <w:docPart>
      <w:docPartPr>
        <w:name w:val="4FB705F1A09845D9BD608B5CE0844589"/>
        <w:category>
          <w:name w:val="כללי"/>
          <w:gallery w:val="placeholder"/>
        </w:category>
        <w:types>
          <w:type w:val="bbPlcHdr"/>
        </w:types>
        <w:behaviors>
          <w:behavior w:val="content"/>
        </w:behaviors>
        <w:guid w:val="{DB90C290-C318-4713-A358-8D42E7CAABCD}"/>
      </w:docPartPr>
      <w:docPartBody>
        <w:p w:rsidR="00612BCC" w:rsidRDefault="00F55445" w:rsidP="00F55445">
          <w:pPr>
            <w:pStyle w:val="4FB705F1A09845D9BD608B5CE0844589"/>
          </w:pPr>
          <w:r>
            <w:rPr>
              <w:rFonts w:ascii="Arial" w:hAnsi="Arial"/>
              <w:b/>
              <w:bCs/>
              <w:sz w:val="26"/>
              <w:szCs w:val="26"/>
              <w:rtl/>
            </w:rPr>
            <w:t>שם צד א'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345C9D"/>
    <w:rsid w:val="0048651F"/>
    <w:rsid w:val="004B017A"/>
    <w:rsid w:val="005157ED"/>
    <w:rsid w:val="00556D67"/>
    <w:rsid w:val="00612BCC"/>
    <w:rsid w:val="00673B50"/>
    <w:rsid w:val="00793995"/>
    <w:rsid w:val="007C6F98"/>
    <w:rsid w:val="007E254A"/>
    <w:rsid w:val="008B4366"/>
    <w:rsid w:val="009133C7"/>
    <w:rsid w:val="009178E4"/>
    <w:rsid w:val="00961B27"/>
    <w:rsid w:val="009A36E7"/>
    <w:rsid w:val="00AA7CE3"/>
    <w:rsid w:val="00B50DB2"/>
    <w:rsid w:val="00B72BC2"/>
    <w:rsid w:val="00B91FA3"/>
    <w:rsid w:val="00BD69D1"/>
    <w:rsid w:val="00BE6557"/>
    <w:rsid w:val="00C96C06"/>
    <w:rsid w:val="00D24521"/>
    <w:rsid w:val="00D6580E"/>
    <w:rsid w:val="00E31BF6"/>
    <w:rsid w:val="00E81DB1"/>
    <w:rsid w:val="00F04DC1"/>
    <w:rsid w:val="00F55445"/>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55445"/>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F55445"/>
    <w:pPr>
      <w:bidi/>
      <w:spacing w:after="0" w:line="240" w:lineRule="auto"/>
    </w:pPr>
    <w:rPr>
      <w:rFonts w:ascii="Times New Roman" w:eastAsia="Times New Roman" w:hAnsi="Times New Roman" w:cs="David"/>
      <w:noProof/>
      <w:sz w:val="24"/>
      <w:szCs w:val="24"/>
    </w:rPr>
  </w:style>
  <w:style w:type="paragraph" w:customStyle="1" w:styleId="E209AC36CA6A4DAD846619CD4F2AAA15">
    <w:name w:val="E209AC36CA6A4DAD846619CD4F2AAA15"/>
    <w:rsid w:val="00F55445"/>
    <w:pPr>
      <w:bidi/>
      <w:spacing w:after="160" w:line="259" w:lineRule="auto"/>
    </w:pPr>
  </w:style>
  <w:style w:type="paragraph" w:customStyle="1" w:styleId="2041B2D4BF5944A9AE907DFC9AA26F50">
    <w:name w:val="2041B2D4BF5944A9AE907DFC9AA26F50"/>
    <w:rsid w:val="00F55445"/>
    <w:pPr>
      <w:bidi/>
      <w:spacing w:after="160" w:line="259" w:lineRule="auto"/>
    </w:pPr>
  </w:style>
  <w:style w:type="paragraph" w:customStyle="1" w:styleId="C39BEE451FF0477183613D834BE542F3">
    <w:name w:val="C39BEE451FF0477183613D834BE542F3"/>
    <w:rsid w:val="00F55445"/>
    <w:pPr>
      <w:bidi/>
      <w:spacing w:after="160" w:line="259" w:lineRule="auto"/>
    </w:pPr>
  </w:style>
  <w:style w:type="paragraph" w:customStyle="1" w:styleId="4FB705F1A09845D9BD608B5CE0844589">
    <w:name w:val="4FB705F1A09845D9BD608B5CE0844589"/>
    <w:rsid w:val="00F55445"/>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1885</Words>
  <Characters>9426</Characters>
  <Application>Microsoft Office Word</Application>
  <DocSecurity>12</DocSecurity>
  <Lines>78</Lines>
  <Paragraphs>22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2023-06-18T09:09:00Z</cp:lastPrinted>
  <dcterms:created xsi:type="dcterms:W3CDTF">2023-06-29T10:22:00Z</dcterms:created>
  <dcterms:modified xsi:type="dcterms:W3CDTF">2023-06-29T10:22:00Z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